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W w:w="5000" w:type="pct"/>
        <w:tblCellSpacing w:w="0" w:type="dxa"/>
        <w:tblCellMar>
          <w:left w:w="0" w:type="dxa"/>
          <w:right w:w="0" w:type="dxa"/>
        </w:tblCellMar>
        <w:tblLook w:val="04A0" w:firstRow="1" w:lastRow="0" w:firstColumn="1" w:lastColumn="0" w:noHBand="0" w:noVBand="1"/>
      </w:tblPr>
      <w:tblGrid>
        <w:gridCol w:w="4252"/>
        <w:gridCol w:w="4252"/>
      </w:tblGrid>
      <w:tr w:rsidR="00000000">
        <w:trPr>
          <w:divId w:val="1830320957"/>
          <w:tblCellSpacing w:w="0" w:type="dxa"/>
        </w:trPr>
        <w:tc>
          <w:tcPr>
            <w:tcW w:w="2500" w:type="pct"/>
            <w:hideMark/>
          </w:tcPr>
          <w:bookmarkStart w:id="0" w:name="_GoBack"/>
          <w:bookmarkEnd w:id="0"/>
          <w:p w:rsidR="00000000" w:rsidRDefault="00C4217E">
            <w:pPr>
              <w:pStyle w:val="NormalWeb"/>
            </w:pPr>
            <w:r>
              <w:fldChar w:fldCharType="begin"/>
            </w:r>
            <w:r>
              <w:instrText xml:space="preserve"> </w:instrText>
            </w:r>
            <w:r>
              <w:instrText>HYPERLINK "http://www.ub.es/geocrit/menu.htm"</w:instrText>
            </w:r>
            <w:r>
              <w:instrText xml:space="preserve"> </w:instrText>
            </w:r>
            <w:r>
              <w:fldChar w:fldCharType="separate"/>
            </w:r>
            <w:r>
              <w:rPr>
                <w:rStyle w:val="Hipervnculo"/>
                <w:rFonts w:ascii="Arial" w:hAnsi="Arial" w:cs="Arial"/>
                <w:sz w:val="20"/>
                <w:szCs w:val="20"/>
              </w:rPr>
              <w:t>Menú principal</w:t>
            </w:r>
            <w:r>
              <w:fldChar w:fldCharType="end"/>
            </w:r>
          </w:p>
        </w:tc>
        <w:tc>
          <w:tcPr>
            <w:tcW w:w="2500" w:type="pct"/>
            <w:hideMark/>
          </w:tcPr>
          <w:p w:rsidR="00000000" w:rsidRDefault="00C4217E">
            <w:pPr>
              <w:pStyle w:val="NormalWeb"/>
              <w:jc w:val="right"/>
            </w:pPr>
            <w:hyperlink r:id="rId5" w:history="1">
              <w:r>
                <w:rPr>
                  <w:rStyle w:val="Hipervnculo"/>
                  <w:rFonts w:ascii="Arial" w:hAnsi="Arial" w:cs="Arial"/>
                  <w:sz w:val="20"/>
                  <w:szCs w:val="20"/>
                </w:rPr>
                <w:t>Í</w:t>
              </w:r>
              <w:r>
                <w:rPr>
                  <w:rStyle w:val="estilo12"/>
                  <w:rFonts w:ascii="Arial" w:hAnsi="Arial" w:cs="Arial"/>
                  <w:color w:val="0000FF"/>
                  <w:u w:val="single"/>
                </w:rPr>
                <w:t>ndice de Scripta Nova</w:t>
              </w:r>
            </w:hyperlink>
          </w:p>
        </w:tc>
      </w:tr>
    </w:tbl>
    <w:p w:rsidR="00000000" w:rsidRDefault="00C4217E">
      <w:pPr>
        <w:jc w:val="center"/>
        <w:divId w:val="1830320957"/>
        <w:rPr>
          <w:rFonts w:eastAsia="Times New Roman"/>
          <w:vanish/>
        </w:rPr>
      </w:pPr>
    </w:p>
    <w:tbl>
      <w:tblPr>
        <w:tblW w:w="9225" w:type="dxa"/>
        <w:jc w:val="center"/>
        <w:tblCellSpacing w:w="2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225"/>
      </w:tblGrid>
      <w:tr w:rsidR="00000000">
        <w:trPr>
          <w:divId w:val="1830320957"/>
          <w:tblCellSpacing w:w="22" w:type="dxa"/>
          <w:jc w:val="center"/>
        </w:trPr>
        <w:tc>
          <w:tcPr>
            <w:tcW w:w="9150" w:type="dxa"/>
            <w:tcBorders>
              <w:top w:val="outset" w:sz="6" w:space="0" w:color="auto"/>
              <w:left w:val="outset" w:sz="6" w:space="0" w:color="auto"/>
              <w:bottom w:val="outset" w:sz="6" w:space="0" w:color="auto"/>
              <w:right w:val="outset" w:sz="6" w:space="0" w:color="auto"/>
            </w:tcBorders>
            <w:vAlign w:val="center"/>
            <w:hideMark/>
          </w:tcPr>
          <w:p w:rsidR="00000000" w:rsidRDefault="00C4217E">
            <w:pPr>
              <w:pStyle w:val="NormalWeb"/>
              <w:jc w:val="center"/>
            </w:pPr>
            <w:r>
              <w:rPr>
                <w:rStyle w:val="spelle"/>
                <w:b/>
                <w:bCs/>
                <w:i/>
                <w:iCs/>
                <w:sz w:val="48"/>
                <w:szCs w:val="48"/>
              </w:rPr>
              <w:t>Scripta</w:t>
            </w:r>
            <w:r>
              <w:rPr>
                <w:b/>
                <w:bCs/>
                <w:i/>
                <w:iCs/>
                <w:sz w:val="48"/>
                <w:szCs w:val="48"/>
              </w:rPr>
              <w:t xml:space="preserve"> Nova</w:t>
            </w:r>
            <w:r>
              <w:t xml:space="preserve"> </w:t>
            </w:r>
            <w:r>
              <w:br/>
            </w:r>
            <w:r>
              <w:rPr>
                <w:rFonts w:ascii="Arial" w:hAnsi="Arial" w:cs="Arial"/>
                <w:b/>
                <w:bCs/>
              </w:rPr>
              <w:t>REVISTA ELECTRÓNICA DE GEOGRAFÍA Y CIENCIAS SOCIALES</w:t>
            </w:r>
            <w:r>
              <w:t xml:space="preserve"> </w:t>
            </w:r>
            <w:r>
              <w:br/>
            </w:r>
            <w:r>
              <w:rPr>
                <w:rFonts w:ascii="Arial" w:hAnsi="Arial" w:cs="Arial"/>
                <w:sz w:val="20"/>
                <w:szCs w:val="20"/>
              </w:rPr>
              <w:t xml:space="preserve">Universidad de Barcelona. </w:t>
            </w:r>
            <w:r>
              <w:rPr>
                <w:rFonts w:ascii="Arial" w:hAnsi="Arial" w:cs="Arial"/>
                <w:sz w:val="20"/>
                <w:szCs w:val="20"/>
              </w:rPr>
              <w:t>ISSN: 1138-9788. Depósito Legal: B. 21.741-98</w:t>
            </w:r>
            <w:r>
              <w:t xml:space="preserve"> </w:t>
            </w:r>
            <w:r>
              <w:br/>
            </w:r>
            <w:r>
              <w:rPr>
                <w:rFonts w:ascii="Arial" w:hAnsi="Arial" w:cs="Arial"/>
                <w:sz w:val="20"/>
                <w:szCs w:val="20"/>
              </w:rPr>
              <w:t>Vol. X, núm. 207, 15 de febrero de 2006</w:t>
            </w:r>
            <w:r>
              <w:br/>
            </w:r>
            <w:r>
              <w:rPr>
                <w:rStyle w:val="Textoennegrita"/>
              </w:rPr>
              <w:t xml:space="preserve">[Nueva serie de </w:t>
            </w:r>
            <w:r>
              <w:rPr>
                <w:rStyle w:val="nfasis"/>
                <w:b/>
                <w:bCs/>
              </w:rPr>
              <w:t>Geo Crítica. Cuadernos Críticos de Geografía Humana</w:t>
            </w:r>
            <w:r>
              <w:rPr>
                <w:rStyle w:val="Textoennegrita"/>
              </w:rPr>
              <w:t xml:space="preserve">] </w:t>
            </w:r>
          </w:p>
        </w:tc>
      </w:tr>
    </w:tbl>
    <w:p w:rsidR="00000000" w:rsidRDefault="00C4217E">
      <w:pPr>
        <w:jc w:val="center"/>
        <w:divId w:val="1830320957"/>
        <w:rPr>
          <w:rFonts w:eastAsia="Times New Roman"/>
        </w:rPr>
      </w:pPr>
    </w:p>
    <w:p w:rsidR="00000000" w:rsidRDefault="00C4217E">
      <w:pPr>
        <w:pStyle w:val="NormalWeb"/>
        <w:divId w:val="1830320957"/>
      </w:pPr>
      <w:r>
        <w:rPr>
          <w:rStyle w:val="Textoennegrita"/>
        </w:rPr>
        <w:t xml:space="preserve">LA VIVIENDA DE LOS INMIGRANTES INDOCUMENTADOS RESIDENTES EN CANARIAS (ESPAÑA) </w:t>
      </w:r>
    </w:p>
    <w:p w:rsidR="00000000" w:rsidRDefault="00C4217E">
      <w:pPr>
        <w:pStyle w:val="NormalWeb"/>
        <w:jc w:val="both"/>
        <w:divId w:val="1830320957"/>
      </w:pPr>
      <w:r>
        <w:t xml:space="preserve">Juan Manuel </w:t>
      </w:r>
      <w:r>
        <w:rPr>
          <w:rStyle w:val="spelle"/>
        </w:rPr>
        <w:t>Parreñ</w:t>
      </w:r>
      <w:r>
        <w:rPr>
          <w:rStyle w:val="spelle"/>
        </w:rPr>
        <w:t>o</w:t>
      </w:r>
      <w:r>
        <w:t xml:space="preserve"> Castellano</w:t>
      </w:r>
      <w:r>
        <w:br/>
        <w:t>Universidad de Las Palmas de Gran Canaria</w:t>
      </w:r>
      <w:r>
        <w:br/>
      </w:r>
      <w:hyperlink r:id="rId6" w:history="1">
        <w:r>
          <w:rPr>
            <w:rStyle w:val="Hipervnculo"/>
            <w:sz w:val="20"/>
            <w:szCs w:val="20"/>
          </w:rPr>
          <w:t>jparreno@dgeo.ulpgc.es</w:t>
        </w:r>
      </w:hyperlink>
    </w:p>
    <w:p w:rsidR="00000000" w:rsidRDefault="00C4217E">
      <w:pPr>
        <w:pStyle w:val="NormalWeb"/>
        <w:jc w:val="both"/>
        <w:divId w:val="1830320957"/>
      </w:pPr>
      <w:r>
        <w:t>Raquel Guerra Talavera</w:t>
      </w:r>
      <w:r>
        <w:br/>
        <w:t>Universidad de Las Palmas de Gran Canaria</w:t>
      </w:r>
      <w:r>
        <w:br/>
      </w:r>
      <w:hyperlink r:id="rId7" w:history="1">
        <w:r>
          <w:rPr>
            <w:rStyle w:val="Hipervnculo"/>
            <w:sz w:val="20"/>
            <w:szCs w:val="20"/>
          </w:rPr>
          <w:t>rguerra@becarios.u</w:t>
        </w:r>
        <w:r>
          <w:rPr>
            <w:rStyle w:val="Hipervnculo"/>
            <w:sz w:val="20"/>
            <w:szCs w:val="20"/>
          </w:rPr>
          <w:t>lpgc.es</w:t>
        </w:r>
      </w:hyperlink>
    </w:p>
    <w:p w:rsidR="00000000" w:rsidRDefault="00C4217E">
      <w:pPr>
        <w:pStyle w:val="estilo1"/>
        <w:divId w:val="1830320957"/>
      </w:pPr>
      <w:r>
        <w:rPr>
          <w:rStyle w:val="msofootnotetext0"/>
        </w:rPr>
        <w:t>Recibido: 26 de julio de 2005. Aceptado: 6 de octubre de 2005</w:t>
      </w:r>
      <w:r>
        <w:t xml:space="preserve">. </w:t>
      </w:r>
    </w:p>
    <w:p w:rsidR="00000000" w:rsidRDefault="00C4217E">
      <w:pPr>
        <w:divId w:val="1830320957"/>
        <w:rPr>
          <w:rFonts w:eastAsia="Times New Roman"/>
        </w:rPr>
      </w:pPr>
      <w:r>
        <w:rPr>
          <w:rFonts w:eastAsia="Times New Roman"/>
        </w:rPr>
        <w:pict>
          <v:rect id="_x0000_i1025" style="width:0;height:1.5pt" o:hralign="center" o:hrstd="t" o:hr="t" fillcolor="#a0a0a0" stroked="f"/>
        </w:pict>
      </w:r>
    </w:p>
    <w:p w:rsidR="00000000" w:rsidRDefault="00C4217E">
      <w:pPr>
        <w:pStyle w:val="NormalWeb"/>
        <w:jc w:val="both"/>
        <w:divId w:val="1830320957"/>
      </w:pPr>
      <w:r>
        <w:rPr>
          <w:b/>
          <w:bCs/>
        </w:rPr>
        <w:t>La vivienda de los inmigrantes indocumentados residentes en Canarias (España) (</w:t>
      </w:r>
      <w:r>
        <w:rPr>
          <w:b/>
          <w:bCs/>
          <w:lang w:val="es-ES_tradnl"/>
        </w:rPr>
        <w:t>Resumen)</w:t>
      </w:r>
    </w:p>
    <w:p w:rsidR="00000000" w:rsidRDefault="00C4217E">
      <w:pPr>
        <w:pStyle w:val="NormalWeb"/>
        <w:jc w:val="both"/>
        <w:divId w:val="1830320957"/>
      </w:pPr>
      <w:r>
        <w:t>El acceso a la vivienda es uno de los principales problemas al que se enfrentan los inmigrantes irregulares en España. El elevado pr</w:t>
      </w:r>
      <w:r>
        <w:t xml:space="preserve">ecio de los alquileres, las dificultades económicas de los arribados y la situación jurídica en que se encuentran condicionan su situación residencial. A partir de estas premisas, en este </w:t>
      </w:r>
      <w:r>
        <w:rPr>
          <w:lang w:val="es-ES_tradnl"/>
        </w:rPr>
        <w:t xml:space="preserve">artículo se pretende caracterizar las condiciones habitacionales de </w:t>
      </w:r>
      <w:r>
        <w:rPr>
          <w:lang w:val="es-ES_tradnl"/>
        </w:rPr>
        <w:t>los inmigrantes indocumentados residentes en las Islas Canarias y analizar la relación que existe entre estas condiciones y las características del proceso migratorio. Con este fin, el análisis abarcó el estudio del tipo de vivienda, del régimen de tenenci</w:t>
      </w:r>
      <w:r>
        <w:rPr>
          <w:lang w:val="es-ES_tradnl"/>
        </w:rPr>
        <w:t>a y del tipo de hogar en que vive el inmigrante; y a su vez estos indicadores fueron relacionados con el nivel económico, el tiempo de estancia en la zona de acogida, la existencia de redes de apoyo y la nacionalidad de este colectivo. Los resultados obten</w:t>
      </w:r>
      <w:r>
        <w:rPr>
          <w:lang w:val="es-ES_tradnl"/>
        </w:rPr>
        <w:t>idos muestran que el modelo de alojamiento no difiere demasiado del de la comunidad local y de los inmigrantes asentados legalmente, debido a las peculiaridades del mercado de trabajo y de la vivienda en las Islas.</w:t>
      </w:r>
    </w:p>
    <w:p w:rsidR="00000000" w:rsidRDefault="00C4217E">
      <w:pPr>
        <w:pStyle w:val="NormalWeb"/>
        <w:divId w:val="1830320957"/>
      </w:pPr>
      <w:r>
        <w:rPr>
          <w:b/>
          <w:bCs/>
          <w:lang w:val="es-ES_tradnl"/>
        </w:rPr>
        <w:t>Palabras</w:t>
      </w:r>
      <w:r>
        <w:rPr>
          <w:b/>
          <w:bCs/>
        </w:rPr>
        <w:t xml:space="preserve"> clave: </w:t>
      </w:r>
      <w:r>
        <w:t>inmigrantes indocumentados, vivienda, Islas Canarias.</w:t>
      </w:r>
    </w:p>
    <w:p w:rsidR="00000000" w:rsidRDefault="00C4217E">
      <w:pPr>
        <w:divId w:val="1830320957"/>
        <w:rPr>
          <w:rFonts w:eastAsia="Times New Roman"/>
        </w:rPr>
      </w:pPr>
      <w:r>
        <w:rPr>
          <w:rFonts w:eastAsia="Times New Roman"/>
        </w:rPr>
        <w:pict>
          <v:rect id="_x0000_i1026" style="width:0;height:1.5pt" o:hralign="center" o:hrstd="t" o:hr="t" fillcolor="#a0a0a0" stroked="f"/>
        </w:pict>
      </w:r>
    </w:p>
    <w:p w:rsidR="00000000" w:rsidRDefault="00C4217E">
      <w:pPr>
        <w:pStyle w:val="Ttulo1"/>
        <w:jc w:val="both"/>
        <w:divId w:val="1830320957"/>
        <w:rPr>
          <w:rFonts w:eastAsia="Times New Roman"/>
        </w:rPr>
      </w:pPr>
      <w:r>
        <w:rPr>
          <w:rFonts w:eastAsia="Times New Roman"/>
          <w:b/>
          <w:bCs/>
          <w:lang w:val="en-GB"/>
        </w:rPr>
        <w:t>The housing of undocumented immigrants in the Canary Islands (</w:t>
      </w:r>
      <w:r>
        <w:rPr>
          <w:rFonts w:eastAsia="Times New Roman"/>
        </w:rPr>
        <w:t xml:space="preserve"> </w:t>
      </w:r>
      <w:r>
        <w:rPr>
          <w:rFonts w:eastAsia="Times New Roman"/>
          <w:b/>
          <w:bCs/>
          <w:lang w:val="en-GB"/>
        </w:rPr>
        <w:t>Spai</w:t>
      </w:r>
      <w:r>
        <w:rPr>
          <w:rFonts w:eastAsia="Times New Roman"/>
          <w:b/>
          <w:bCs/>
          <w:lang w:val="en-GB"/>
        </w:rPr>
        <w:t>n</w:t>
      </w:r>
      <w:r>
        <w:rPr>
          <w:rFonts w:eastAsia="Times New Roman"/>
        </w:rPr>
        <w:t xml:space="preserve"> </w:t>
      </w:r>
      <w:r>
        <w:rPr>
          <w:rFonts w:eastAsia="Times New Roman"/>
          <w:b/>
          <w:bCs/>
          <w:lang w:val="en-GB"/>
        </w:rPr>
        <w:t>) (Abstract)</w:t>
      </w:r>
    </w:p>
    <w:p w:rsidR="00000000" w:rsidRDefault="00C4217E">
      <w:pPr>
        <w:pStyle w:val="NormalWeb"/>
        <w:jc w:val="both"/>
        <w:divId w:val="1830320957"/>
      </w:pPr>
      <w:r>
        <w:rPr>
          <w:lang w:val="en-GB"/>
        </w:rPr>
        <w:t>Access to housing is one of the main problems of the undocumented immigrants in</w:t>
      </w:r>
      <w:r>
        <w:rPr>
          <w:lang w:val="en-GB"/>
        </w:rPr>
        <w:t xml:space="preserve"> </w:t>
      </w:r>
      <w:r>
        <w:rPr>
          <w:lang w:val="en-GB"/>
        </w:rPr>
        <w:t>Spai</w:t>
      </w:r>
      <w:r>
        <w:rPr>
          <w:lang w:val="en-GB"/>
        </w:rPr>
        <w:t>n</w:t>
      </w:r>
      <w:r>
        <w:t xml:space="preserve"> </w:t>
      </w:r>
      <w:r>
        <w:rPr>
          <w:lang w:val="en-GB"/>
        </w:rPr>
        <w:t>. The cost of renting, immigrants’ economic situation and legal status determine their residential situation. According to these statements, in this paper, we try to characterize the undocumented immigrants’ residential situation in the Canary Islands an</w:t>
      </w:r>
      <w:r>
        <w:rPr>
          <w:lang w:val="en-GB"/>
        </w:rPr>
        <w:t>d to analyse the relationship between these conditions and the migratory process. Thus, the analysis involves the study of the kind of housing, the housing tenure and the type of household in which immigrants live. Besides, these indicators were related to</w:t>
      </w:r>
      <w:r>
        <w:rPr>
          <w:lang w:val="en-GB"/>
        </w:rPr>
        <w:t xml:space="preserve"> the immigrants’ economic status, time of permanency in the islands, presence of support networks and the nationality. The results show that their housing conditions are not very different in relation to Spanish population and documented foreigners due to </w:t>
      </w:r>
      <w:r>
        <w:rPr>
          <w:lang w:val="en-GB"/>
        </w:rPr>
        <w:t>the peculiarities of the housing and job market of the Islands.</w:t>
      </w:r>
    </w:p>
    <w:p w:rsidR="00000000" w:rsidRDefault="00C4217E">
      <w:pPr>
        <w:pStyle w:val="NormalWeb"/>
        <w:divId w:val="1830320957"/>
      </w:pPr>
      <w:r>
        <w:rPr>
          <w:b/>
          <w:bCs/>
          <w:lang w:val="en-GB"/>
        </w:rPr>
        <w:t xml:space="preserve">Key words: </w:t>
      </w:r>
      <w:r>
        <w:rPr>
          <w:lang w:val="en-GB"/>
        </w:rPr>
        <w:t>undocumented immigrant, housing, Canary Islands.</w:t>
      </w:r>
    </w:p>
    <w:p w:rsidR="00000000" w:rsidRDefault="00C4217E">
      <w:pPr>
        <w:divId w:val="1830320957"/>
        <w:rPr>
          <w:rFonts w:eastAsia="Times New Roman"/>
        </w:rPr>
      </w:pPr>
      <w:r>
        <w:rPr>
          <w:rFonts w:eastAsia="Times New Roman"/>
        </w:rPr>
        <w:pict>
          <v:rect id="_x0000_i1027" style="width:1009.5pt;height:1.5pt" o:hralign="center" o:hrstd="t" o:hr="t" fillcolor="#a0a0a0" stroked="f"/>
        </w:pict>
      </w:r>
    </w:p>
    <w:p w:rsidR="00000000" w:rsidRDefault="00C4217E">
      <w:pPr>
        <w:pStyle w:val="NormalWeb"/>
        <w:jc w:val="both"/>
        <w:divId w:val="1830320957"/>
      </w:pPr>
      <w:r>
        <w:t>La globalización, uno de los rasgos más importantes de la economía y de la sociedad mundial, está permitiendo la progresiva creación de un libre mercado en el que las fronteras nacionales se hacen cada vez más tr</w:t>
      </w:r>
      <w:r>
        <w:t xml:space="preserve">ansparentes, al mismo tiempo que disminuye la autonomía en la toma de decisiones por parte de los estados y crece la movilidad del capital y de los trabajadores (Abad Márquez, 2000). Los flujos migratorios recientes forman parte de este marco globalizado, </w:t>
      </w:r>
      <w:r>
        <w:t>flujos que se caracterizan por tener procedencias más lejanas, por su crecimiento constante en efectivos y por su sorprendente dispersión geográfica (</w:t>
      </w:r>
      <w:r>
        <w:rPr>
          <w:rStyle w:val="spelle"/>
        </w:rPr>
        <w:t>Sassen</w:t>
      </w:r>
      <w:r>
        <w:t xml:space="preserve">, 1988). Una parte significativa de estos flujos se compone de inmigrantes indocumentados debido al </w:t>
      </w:r>
      <w:r>
        <w:t>incremento de las restricciones en política inmigratoria en los países receptores (</w:t>
      </w:r>
      <w:r>
        <w:rPr>
          <w:rStyle w:val="spelle"/>
        </w:rPr>
        <w:t>Convey</w:t>
      </w:r>
      <w:r>
        <w:t xml:space="preserve"> y </w:t>
      </w:r>
      <w:r>
        <w:rPr>
          <w:rStyle w:val="spelle"/>
        </w:rPr>
        <w:t>Kupiszewski</w:t>
      </w:r>
      <w:r>
        <w:t xml:space="preserve">, 1995), además de a otros factores propios del proceso migratorio como el aumento de los desequilibrios económicos en el </w:t>
      </w:r>
      <w:r>
        <w:t>mundo, el incremento de la población en las regiones de procedencia o la modernización del sistema de transporte.</w:t>
      </w:r>
    </w:p>
    <w:p w:rsidR="00000000" w:rsidRDefault="00C4217E">
      <w:pPr>
        <w:pStyle w:val="NormalWeb"/>
        <w:jc w:val="both"/>
        <w:divId w:val="1830320957"/>
      </w:pPr>
      <w:r>
        <w:t>Las Islas Canarias, como otras regiones del sur de Europa (</w:t>
      </w:r>
      <w:r>
        <w:rPr>
          <w:rStyle w:val="spelle"/>
        </w:rPr>
        <w:t>King</w:t>
      </w:r>
      <w:r>
        <w:t xml:space="preserve"> y </w:t>
      </w:r>
      <w:r>
        <w:rPr>
          <w:rStyle w:val="spelle"/>
        </w:rPr>
        <w:t>Rybaczuk</w:t>
      </w:r>
      <w:r>
        <w:t>, 1993) se han consolidado como una zona receptora de inmigrantes re</w:t>
      </w:r>
      <w:r>
        <w:t>gulares e irregulares en la última década y aunque una parte de estos inmigrantes se queda en las Islas durante un período de tiempo corto antes de partir a otras regiones españolas, el número de los que establecen su residencia de modo más permanente en e</w:t>
      </w:r>
      <w:r>
        <w:t>l Archipiélago va en aumento.</w:t>
      </w:r>
    </w:p>
    <w:p w:rsidR="00000000" w:rsidRDefault="00C4217E">
      <w:pPr>
        <w:pStyle w:val="NormalWeb"/>
        <w:jc w:val="both"/>
        <w:divId w:val="1830320957"/>
      </w:pPr>
      <w:r>
        <w:t>Uno de los problemas más serio al que tiene que enfrentarse la población inmigrante indocumentada es el acceso a una vivienda digna. Como la población española, este colectivo se enfrenta a un mercado habitacional caracterizad</w:t>
      </w:r>
      <w:r>
        <w:t>o por precios elevados y con el agravante añadido que supone el bajo poder adquisitivo de la mayor parte de los arribados, la situación jurídica en la que se encuentran, el rechazo de algunos arrendadores y vecinos por nacionalidad y prácticas culturales o</w:t>
      </w:r>
      <w:r>
        <w:t xml:space="preserve"> la falta de ayudas públicas (</w:t>
      </w:r>
      <w:r>
        <w:rPr>
          <w:rStyle w:val="spelle"/>
        </w:rPr>
        <w:t>Hamnett</w:t>
      </w:r>
      <w:r>
        <w:t>, 1994; Capel, 2002).</w:t>
      </w:r>
    </w:p>
    <w:p w:rsidR="00000000" w:rsidRDefault="00C4217E">
      <w:pPr>
        <w:pStyle w:val="NormalWeb"/>
        <w:jc w:val="both"/>
        <w:divId w:val="1830320957"/>
      </w:pPr>
      <w:r>
        <w:t xml:space="preserve">En muchos casos, la existencia de redes informales y de parentesco y de un cierto </w:t>
      </w:r>
      <w:r>
        <w:rPr>
          <w:rStyle w:val="spelle"/>
        </w:rPr>
        <w:t>submercado</w:t>
      </w:r>
      <w:r>
        <w:t xml:space="preserve"> de la vivienda dirigido a estos colectivos les permite acceder a la vivienda (</w:t>
      </w:r>
      <w:r>
        <w:rPr>
          <w:rStyle w:val="spelle"/>
        </w:rPr>
        <w:t>Requena</w:t>
      </w:r>
      <w:r>
        <w:t xml:space="preserve"> Santos, 1991; Lópe</w:t>
      </w:r>
      <w:r>
        <w:t xml:space="preserve">z García et al., 1996). No obstante, con mucha frecuencia, los inmigrantes se ven abocados a habitar en viviendas de mala calidad, en condiciones de hacinamiento y en barrios degradados (Capel, 1997; Martínez </w:t>
      </w:r>
      <w:r>
        <w:rPr>
          <w:rStyle w:val="spelle"/>
        </w:rPr>
        <w:t>Veiga</w:t>
      </w:r>
      <w:r>
        <w:t xml:space="preserve">, 1999; </w:t>
      </w:r>
      <w:r>
        <w:rPr>
          <w:rStyle w:val="spelle"/>
        </w:rPr>
        <w:t>Requena</w:t>
      </w:r>
      <w:r>
        <w:t xml:space="preserve"> Hidalgo, 2003). Por tanto,</w:t>
      </w:r>
      <w:r>
        <w:t xml:space="preserve"> tanto las dificultades para tener acceso al alojamiento como la existencia de redes de ayuda repercuten finalmente en la generación de procesos de exclusión y segregación social (Fonseca, 2002; </w:t>
      </w:r>
      <w:r>
        <w:rPr>
          <w:rStyle w:val="spelle"/>
        </w:rPr>
        <w:t>Malheiros</w:t>
      </w:r>
      <w:r>
        <w:t xml:space="preserve">, 2002). Esta es la razón por la que la vivienda ha </w:t>
      </w:r>
      <w:r>
        <w:t>sido considerada un componente fundamental en la integración de los inmigrantes, tal como se puede apreciarse en el Marco para las Políticas de Integración que ha diseñado el Consejo Europeo (</w:t>
      </w:r>
      <w:r>
        <w:rPr>
          <w:rStyle w:val="spelle"/>
        </w:rPr>
        <w:t>European</w:t>
      </w:r>
      <w:r>
        <w:t xml:space="preserve"> </w:t>
      </w:r>
      <w:r>
        <w:rPr>
          <w:rStyle w:val="spelle"/>
        </w:rPr>
        <w:t>Economic</w:t>
      </w:r>
      <w:r>
        <w:t xml:space="preserve"> </w:t>
      </w:r>
      <w:r>
        <w:rPr>
          <w:rStyle w:val="spelle"/>
        </w:rPr>
        <w:t>and</w:t>
      </w:r>
      <w:r>
        <w:t xml:space="preserve"> Social </w:t>
      </w:r>
      <w:r>
        <w:rPr>
          <w:rStyle w:val="spelle"/>
        </w:rPr>
        <w:t>Committee</w:t>
      </w:r>
      <w:r>
        <w:t>, 2002).</w:t>
      </w:r>
    </w:p>
    <w:p w:rsidR="00000000" w:rsidRDefault="00C4217E">
      <w:pPr>
        <w:pStyle w:val="NormalWeb"/>
        <w:jc w:val="both"/>
        <w:divId w:val="1830320957"/>
      </w:pPr>
      <w:r>
        <w:t xml:space="preserve">La aportación de </w:t>
      </w:r>
      <w:r>
        <w:t>este artículo gira en torno a estas premisas. Por un lado, consideramos que una buena parte de la reciente inmigración irregular en las Islas Canarias no satisface adecuadamente sus necesidades habitacionales, pero, por otro, creemos que la situación es at</w:t>
      </w:r>
      <w:r>
        <w:t xml:space="preserve">enuada por las posibilidades de ocupación que ofrece el mercado laboral insular y por las características de la oferta de vivienda existente en el Archipiélago. Estos factores permiten la existencia de una situación diferente en Canarias respecto a la que </w:t>
      </w:r>
      <w:r>
        <w:t>se ha detectado en otras áreas receptoras de España y Europa, en las que la existencia de barrios obsolescentes, la presencia de una abundante comunidad extranjera y el desarrollo de formas particulares de mercado en la vivienda genera una clara diferencia</w:t>
      </w:r>
      <w:r>
        <w:t xml:space="preserve">ción habitacional de los colectivos inmigrados y una acusada segregación espacial respecto a la población local (Capel, 1997; </w:t>
      </w:r>
      <w:r>
        <w:rPr>
          <w:rStyle w:val="spelle"/>
        </w:rPr>
        <w:t>Murdie</w:t>
      </w:r>
      <w:r>
        <w:t xml:space="preserve"> y </w:t>
      </w:r>
      <w:r>
        <w:rPr>
          <w:rStyle w:val="spelle"/>
        </w:rPr>
        <w:t>Borgegärd</w:t>
      </w:r>
      <w:r>
        <w:t xml:space="preserve">, 1998; Molina, 2001). </w:t>
      </w:r>
    </w:p>
    <w:p w:rsidR="00000000" w:rsidRDefault="00C4217E">
      <w:pPr>
        <w:pStyle w:val="NormalWeb"/>
        <w:jc w:val="both"/>
        <w:divId w:val="1830320957"/>
      </w:pPr>
      <w:r>
        <w:t xml:space="preserve">Por tanto, el primer objetivo de nuestro trabajo se centra en caracterizar la situación </w:t>
      </w:r>
      <w:r>
        <w:t>habitacional de la población extranjera irregular en Canarias y su distribución territorial. Como segundo objetivo pretendemos cuantificar la relación existente entre esta situación y algunos de los principales factores incidentes. En este caso, hemos part</w:t>
      </w:r>
      <w:r>
        <w:t>ido de la hipótesis de que las condiciones habitacionales están relacionadas con el tiempo de permanencia, la integración en el mercado de trabajo y el estatus económico de los inmigrantes, así como con la existencia de redes nacionales y familiares de apo</w:t>
      </w:r>
      <w:r>
        <w:t xml:space="preserve">yo; sin dejar de considerar otros factores derivados del los mercados del trabajo y de la vivienda de Canarias. </w:t>
      </w:r>
    </w:p>
    <w:p w:rsidR="00000000" w:rsidRDefault="00C4217E">
      <w:pPr>
        <w:pStyle w:val="NormalWeb"/>
        <w:jc w:val="both"/>
        <w:divId w:val="1830320957"/>
      </w:pPr>
      <w:r>
        <w:t>El trabajo se compone de cuatro secciones. En primer lugar, se expone una visión global sobre los procesos migratorios recientes en Canarias. T</w:t>
      </w:r>
      <w:r>
        <w:t xml:space="preserve">ras exponer brevemente el método de análisis utilizado, se presentan, en tercer lugar, los principales resultados del análisis que nos permite describir la situación residencial del colectivo objeto de estudio y, por último, abordar las principales causas </w:t>
      </w:r>
      <w:r>
        <w:t xml:space="preserve">incidentes. </w:t>
      </w:r>
    </w:p>
    <w:p w:rsidR="00000000" w:rsidRDefault="00C4217E">
      <w:pPr>
        <w:pStyle w:val="Ttulo3"/>
        <w:divId w:val="1830320957"/>
        <w:rPr>
          <w:rFonts w:eastAsia="Times New Roman"/>
        </w:rPr>
      </w:pPr>
      <w:r>
        <w:rPr>
          <w:rFonts w:eastAsia="Times New Roman"/>
        </w:rPr>
        <w:t xml:space="preserve">Los flujos migratorios recientes en las Islas Canarias </w:t>
      </w:r>
    </w:p>
    <w:p w:rsidR="00000000" w:rsidRDefault="00C4217E">
      <w:pPr>
        <w:pStyle w:val="NormalWeb"/>
        <w:jc w:val="both"/>
        <w:divId w:val="1830320957"/>
      </w:pPr>
      <w:r>
        <w:t>A partir de la segunda mitad de la década de los noventa han crecido espectacularmente los flujos migratorios regulares e irregulares hacia las Islas Canarias (Comité de Expertos sobre Po</w:t>
      </w:r>
      <w:r>
        <w:t xml:space="preserve">blación e Inmigración en Canarias, 2003). El crecimiento de la inmigración regular se puede constatar analizando las variaciones residenciales en los empadronamientos y los permisos de trabajos concedidos (Domínguez </w:t>
      </w:r>
      <w:r>
        <w:rPr>
          <w:rStyle w:val="spelle"/>
        </w:rPr>
        <w:t>Mujica</w:t>
      </w:r>
      <w:r>
        <w:t xml:space="preserve">, 1996). Respecto a las primeras, </w:t>
      </w:r>
      <w:r>
        <w:t xml:space="preserve">en el año 2001 se empadronaron en los municipios canarios 25.258 extranjeros (23.581 si sólo se consideran los procedentes del extranjero) cuando hasta 1996 no se superaban las dos mil inscripciones anuales (véase figura 1). De igual modo, los permisos de </w:t>
      </w:r>
      <w:r>
        <w:t xml:space="preserve">trabajo concedidos por el Ministerio de Interior han crecido desde 38.494 a 87.483 entre 1992 y el año 2001, un 127,3%, lo que sitúa a Canarias como la quinta comunidad autónoma española en función del número de permisos concedidos en este último año. </w:t>
      </w:r>
    </w:p>
    <w:tbl>
      <w:tblPr>
        <w:tblW w:w="2900" w:type="pct"/>
        <w:jc w:val="center"/>
        <w:tblCellSpacing w:w="0" w:type="dxa"/>
        <w:tblCellMar>
          <w:left w:w="0" w:type="dxa"/>
          <w:right w:w="0" w:type="dxa"/>
        </w:tblCellMar>
        <w:tblLook w:val="04A0" w:firstRow="1" w:lastRow="0" w:firstColumn="1" w:lastColumn="0" w:noHBand="0" w:noVBand="1"/>
      </w:tblPr>
      <w:tblGrid>
        <w:gridCol w:w="8280"/>
      </w:tblGrid>
      <w:tr w:rsidR="00000000">
        <w:trPr>
          <w:divId w:val="1830320957"/>
          <w:tblCellSpacing w:w="0" w:type="dxa"/>
          <w:jc w:val="center"/>
        </w:trPr>
        <w:tc>
          <w:tcPr>
            <w:tcW w:w="0" w:type="auto"/>
            <w:vAlign w:val="center"/>
            <w:hideMark/>
          </w:tcPr>
          <w:p w:rsidR="00000000" w:rsidRDefault="00C4217E">
            <w:pPr>
              <w:pStyle w:val="NormalWeb"/>
            </w:pPr>
            <w:r>
              <w:rPr>
                <w:noProof/>
              </w:rPr>
              <w:drawing>
                <wp:inline distT="0" distB="0" distL="0" distR="0">
                  <wp:extent cx="5257800" cy="2543175"/>
                  <wp:effectExtent l="0" t="0" r="0" b="9525"/>
                  <wp:docPr id="4" name="Imagen 4" descr="C:\Users\FormaNeT\Desktop\fsn-207\fsn-207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FormaNeT\Desktop\fsn-207\fsn-207_1.jp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5257800" cy="2543175"/>
                          </a:xfrm>
                          <a:prstGeom prst="rect">
                            <a:avLst/>
                          </a:prstGeom>
                          <a:noFill/>
                          <a:ln>
                            <a:noFill/>
                          </a:ln>
                        </pic:spPr>
                      </pic:pic>
                    </a:graphicData>
                  </a:graphic>
                </wp:inline>
              </w:drawing>
            </w:r>
          </w:p>
        </w:tc>
      </w:tr>
      <w:tr w:rsidR="00000000">
        <w:trPr>
          <w:divId w:val="1830320957"/>
          <w:tblCellSpacing w:w="0" w:type="dxa"/>
          <w:jc w:val="center"/>
        </w:trPr>
        <w:tc>
          <w:tcPr>
            <w:tcW w:w="0" w:type="auto"/>
            <w:vAlign w:val="center"/>
            <w:hideMark/>
          </w:tcPr>
          <w:p w:rsidR="00000000" w:rsidRDefault="00C4217E">
            <w:pPr>
              <w:pStyle w:val="NormalWeb"/>
            </w:pPr>
            <w:r>
              <w:rPr>
                <w:rStyle w:val="Textoennegrita"/>
              </w:rPr>
              <w:t xml:space="preserve">Figura 1. Variaciones residenciales de extranjeros </w:t>
            </w:r>
            <w:r>
              <w:rPr>
                <w:rStyle w:val="Textoennegrita"/>
              </w:rPr>
              <w:t>en Canarias (1988-2001)</w:t>
            </w:r>
            <w:r>
              <w:br/>
            </w:r>
            <w:r>
              <w:rPr>
                <w:rStyle w:val="msofootnotetext00"/>
              </w:rPr>
              <w:t xml:space="preserve">Fuente: </w:t>
            </w:r>
            <w:r>
              <w:rPr>
                <w:rStyle w:val="nfasis"/>
              </w:rPr>
              <w:t xml:space="preserve">Instituto Canario de Estadística. Variaciones residenciales </w:t>
            </w:r>
            <w:r>
              <w:rPr>
                <w:rStyle w:val="msofootnotetext00"/>
              </w:rPr>
              <w:t>(varios años). Elaboración propia.</w:t>
            </w:r>
            <w:r>
              <w:t xml:space="preserve"> </w:t>
            </w:r>
          </w:p>
        </w:tc>
      </w:tr>
    </w:tbl>
    <w:p w:rsidR="00000000" w:rsidRDefault="00C4217E">
      <w:pPr>
        <w:pStyle w:val="NormalWeb"/>
        <w:jc w:val="both"/>
        <w:divId w:val="1830320957"/>
      </w:pPr>
      <w:r>
        <w:t> Estos flujos crecientes se componen especialmente de inmigrantes procedentes de la Unión Europea y del resto de países del Cent</w:t>
      </w:r>
      <w:r>
        <w:t>ro y Norte de Europa, y en menor medida, de personas procedentes del Sur y Centroamérica, Marruecos, Mauritania, China e India. De este modo, en 2001 el 45,0% de los extranjeros que había obtenido permiso de residencia procedían de Europa Occidental, de Gr</w:t>
      </w:r>
      <w:r>
        <w:t>an Bretaña y Alemania especialmente, el 33,6 % de América (sobre todo de Colombia, Venezuela y Cuba) y el 10,6% de África, según las estadísticas aportadas por el Ministerio del Interior. En este último caso hay que computar dentro del colectivo de marroqu</w:t>
      </w:r>
      <w:r>
        <w:t xml:space="preserve">íes a los procedentes del antiguo Sahara español (López García et al., 1996) (véase cuadro 1). </w:t>
      </w:r>
    </w:p>
    <w:p w:rsidR="00000000" w:rsidRDefault="00C4217E">
      <w:pPr>
        <w:jc w:val="center"/>
        <w:divId w:val="1830320957"/>
        <w:rPr>
          <w:rFonts w:eastAsia="Times New Roman"/>
        </w:rPr>
      </w:pPr>
      <w:r>
        <w:rPr>
          <w:rFonts w:eastAsia="Times New Roman"/>
          <w:b/>
          <w:bCs/>
        </w:rPr>
        <w:t>Cuadro 1</w:t>
      </w:r>
      <w:r>
        <w:rPr>
          <w:rFonts w:eastAsia="Times New Roman"/>
        </w:rPr>
        <w:br/>
      </w:r>
      <w:r>
        <w:rPr>
          <w:rFonts w:eastAsia="Times New Roman"/>
          <w:b/>
          <w:bCs/>
        </w:rPr>
        <w:t>Residentes Extranjeros en Canarias por nacionalidad (2001)</w:t>
      </w:r>
      <w:r>
        <w:rPr>
          <w:rFonts w:eastAsia="Times New Roman"/>
        </w:rPr>
        <w:t xml:space="preserve"> </w:t>
      </w:r>
    </w:p>
    <w:tbl>
      <w:tblPr>
        <w:tblW w:w="639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86"/>
        <w:gridCol w:w="1987"/>
        <w:gridCol w:w="2624"/>
      </w:tblGrid>
      <w:tr w:rsidR="00000000">
        <w:trPr>
          <w:divId w:val="1830320957"/>
          <w:tblCellSpacing w:w="0" w:type="dxa"/>
          <w:jc w:val="center"/>
        </w:trPr>
        <w:tc>
          <w:tcPr>
            <w:tcW w:w="2760" w:type="dxa"/>
            <w:tcBorders>
              <w:top w:val="outset" w:sz="6" w:space="0" w:color="auto"/>
              <w:left w:val="outset" w:sz="6" w:space="0" w:color="auto"/>
              <w:bottom w:val="outset" w:sz="6" w:space="0" w:color="auto"/>
              <w:right w:val="outset" w:sz="6" w:space="0" w:color="auto"/>
            </w:tcBorders>
            <w:shd w:val="clear" w:color="auto" w:fill="CCECFF"/>
            <w:noWrap/>
            <w:vAlign w:val="bottom"/>
            <w:hideMark/>
          </w:tcPr>
          <w:p w:rsidR="00000000" w:rsidRDefault="00C4217E">
            <w:pPr>
              <w:rPr>
                <w:rFonts w:eastAsia="Times New Roman"/>
              </w:rPr>
            </w:pPr>
            <w:r>
              <w:rPr>
                <w:rFonts w:eastAsia="Times New Roman"/>
              </w:rPr>
              <w:t> </w:t>
            </w:r>
          </w:p>
        </w:tc>
        <w:tc>
          <w:tcPr>
            <w:tcW w:w="1560" w:type="dxa"/>
            <w:tcBorders>
              <w:top w:val="outset" w:sz="6" w:space="0" w:color="auto"/>
              <w:left w:val="outset" w:sz="6" w:space="0" w:color="auto"/>
              <w:bottom w:val="outset" w:sz="6" w:space="0" w:color="auto"/>
              <w:right w:val="outset" w:sz="6" w:space="0" w:color="auto"/>
            </w:tcBorders>
            <w:shd w:val="clear" w:color="auto" w:fill="CCECFF"/>
            <w:noWrap/>
            <w:vAlign w:val="bottom"/>
            <w:hideMark/>
          </w:tcPr>
          <w:p w:rsidR="00000000" w:rsidRDefault="00C4217E">
            <w:pPr>
              <w:pStyle w:val="spelle1"/>
              <w:jc w:val="center"/>
            </w:pPr>
            <w:r>
              <w:rPr>
                <w:b/>
                <w:bCs/>
                <w:lang w:val="en-GB"/>
              </w:rPr>
              <w:t>Número</w:t>
            </w:r>
          </w:p>
        </w:tc>
        <w:tc>
          <w:tcPr>
            <w:tcW w:w="2070" w:type="dxa"/>
            <w:tcBorders>
              <w:top w:val="outset" w:sz="6" w:space="0" w:color="auto"/>
              <w:left w:val="outset" w:sz="6" w:space="0" w:color="auto"/>
              <w:bottom w:val="outset" w:sz="6" w:space="0" w:color="auto"/>
              <w:right w:val="outset" w:sz="6" w:space="0" w:color="auto"/>
            </w:tcBorders>
            <w:shd w:val="clear" w:color="auto" w:fill="CCECFF"/>
            <w:noWrap/>
            <w:vAlign w:val="bottom"/>
            <w:hideMark/>
          </w:tcPr>
          <w:p w:rsidR="00000000" w:rsidRDefault="00C4217E">
            <w:pPr>
              <w:pStyle w:val="NormalWeb"/>
              <w:jc w:val="center"/>
            </w:pPr>
            <w:r>
              <w:rPr>
                <w:b/>
                <w:bCs/>
                <w:lang w:val="en-GB"/>
              </w:rPr>
              <w:t>%</w:t>
            </w:r>
          </w:p>
        </w:tc>
      </w:tr>
      <w:tr w:rsidR="00000000">
        <w:trPr>
          <w:divId w:val="1830320957"/>
          <w:tblCellSpacing w:w="0" w:type="dxa"/>
          <w:jc w:val="center"/>
        </w:trPr>
        <w:tc>
          <w:tcPr>
            <w:tcW w:w="2760" w:type="dxa"/>
            <w:tcBorders>
              <w:top w:val="outset" w:sz="6" w:space="0" w:color="auto"/>
              <w:left w:val="outset" w:sz="6" w:space="0" w:color="auto"/>
              <w:bottom w:val="outset" w:sz="6" w:space="0" w:color="auto"/>
              <w:right w:val="outset" w:sz="6" w:space="0" w:color="auto"/>
            </w:tcBorders>
            <w:noWrap/>
            <w:hideMark/>
          </w:tcPr>
          <w:p w:rsidR="00000000" w:rsidRDefault="00C4217E">
            <w:pPr>
              <w:pStyle w:val="NormalWeb"/>
            </w:pPr>
            <w:r>
              <w:t>Alemania</w:t>
            </w:r>
          </w:p>
        </w:tc>
        <w:tc>
          <w:tcPr>
            <w:tcW w:w="1560" w:type="dxa"/>
            <w:tcBorders>
              <w:top w:val="outset" w:sz="6" w:space="0" w:color="auto"/>
              <w:left w:val="outset" w:sz="6" w:space="0" w:color="auto"/>
              <w:bottom w:val="outset" w:sz="6" w:space="0" w:color="auto"/>
              <w:right w:val="outset" w:sz="6" w:space="0" w:color="auto"/>
            </w:tcBorders>
            <w:noWrap/>
            <w:vAlign w:val="bottom"/>
            <w:hideMark/>
          </w:tcPr>
          <w:p w:rsidR="00000000" w:rsidRDefault="00C4217E">
            <w:pPr>
              <w:pStyle w:val="NormalWeb"/>
              <w:jc w:val="right"/>
            </w:pPr>
            <w:r>
              <w:t>15.892</w:t>
            </w:r>
          </w:p>
        </w:tc>
        <w:tc>
          <w:tcPr>
            <w:tcW w:w="2070" w:type="dxa"/>
            <w:vMerge w:val="restart"/>
            <w:tcBorders>
              <w:top w:val="outset" w:sz="6" w:space="0" w:color="auto"/>
              <w:left w:val="outset" w:sz="6" w:space="0" w:color="auto"/>
              <w:bottom w:val="outset" w:sz="6" w:space="0" w:color="auto"/>
              <w:right w:val="outset" w:sz="6" w:space="0" w:color="auto"/>
            </w:tcBorders>
            <w:noWrap/>
            <w:vAlign w:val="bottom"/>
            <w:hideMark/>
          </w:tcPr>
          <w:p w:rsidR="00000000" w:rsidRDefault="00C4217E">
            <w:pPr>
              <w:rPr>
                <w:rFonts w:eastAsia="Times New Roman"/>
              </w:rPr>
            </w:pPr>
            <w:r>
              <w:rPr>
                <w:rFonts w:eastAsia="Times New Roman"/>
              </w:rPr>
              <w:t> </w:t>
            </w:r>
          </w:p>
        </w:tc>
      </w:tr>
      <w:tr w:rsidR="00000000">
        <w:trPr>
          <w:divId w:val="1830320957"/>
          <w:tblCellSpacing w:w="0" w:type="dxa"/>
          <w:jc w:val="center"/>
        </w:trPr>
        <w:tc>
          <w:tcPr>
            <w:tcW w:w="2760" w:type="dxa"/>
            <w:tcBorders>
              <w:top w:val="outset" w:sz="6" w:space="0" w:color="auto"/>
              <w:left w:val="outset" w:sz="6" w:space="0" w:color="auto"/>
              <w:bottom w:val="outset" w:sz="6" w:space="0" w:color="auto"/>
              <w:right w:val="outset" w:sz="6" w:space="0" w:color="auto"/>
            </w:tcBorders>
            <w:noWrap/>
            <w:hideMark/>
          </w:tcPr>
          <w:p w:rsidR="00000000" w:rsidRDefault="00C4217E">
            <w:pPr>
              <w:pStyle w:val="NormalWeb"/>
            </w:pPr>
            <w:r>
              <w:t>Reino Unido</w:t>
            </w:r>
          </w:p>
        </w:tc>
        <w:tc>
          <w:tcPr>
            <w:tcW w:w="1560" w:type="dxa"/>
            <w:tcBorders>
              <w:top w:val="outset" w:sz="6" w:space="0" w:color="auto"/>
              <w:left w:val="outset" w:sz="6" w:space="0" w:color="auto"/>
              <w:bottom w:val="outset" w:sz="6" w:space="0" w:color="auto"/>
              <w:right w:val="outset" w:sz="6" w:space="0" w:color="auto"/>
            </w:tcBorders>
            <w:noWrap/>
            <w:vAlign w:val="bottom"/>
            <w:hideMark/>
          </w:tcPr>
          <w:p w:rsidR="00000000" w:rsidRDefault="00C4217E">
            <w:pPr>
              <w:pStyle w:val="NormalWeb"/>
              <w:jc w:val="right"/>
            </w:pPr>
            <w:r>
              <w:t>11.690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C4217E">
            <w:pPr>
              <w:rPr>
                <w:rFonts w:eastAsia="Times New Roman"/>
              </w:rPr>
            </w:pPr>
          </w:p>
        </w:tc>
      </w:tr>
      <w:tr w:rsidR="00000000">
        <w:trPr>
          <w:divId w:val="1830320957"/>
          <w:tblCellSpacing w:w="0" w:type="dxa"/>
          <w:jc w:val="center"/>
        </w:trPr>
        <w:tc>
          <w:tcPr>
            <w:tcW w:w="2760" w:type="dxa"/>
            <w:tcBorders>
              <w:top w:val="outset" w:sz="6" w:space="0" w:color="auto"/>
              <w:left w:val="outset" w:sz="6" w:space="0" w:color="auto"/>
              <w:bottom w:val="outset" w:sz="6" w:space="0" w:color="auto"/>
              <w:right w:val="outset" w:sz="6" w:space="0" w:color="auto"/>
            </w:tcBorders>
            <w:noWrap/>
            <w:hideMark/>
          </w:tcPr>
          <w:p w:rsidR="00000000" w:rsidRDefault="00C4217E">
            <w:pPr>
              <w:pStyle w:val="NormalWeb"/>
            </w:pPr>
            <w:r>
              <w:t>Italia</w:t>
            </w:r>
          </w:p>
        </w:tc>
        <w:tc>
          <w:tcPr>
            <w:tcW w:w="1560" w:type="dxa"/>
            <w:tcBorders>
              <w:top w:val="outset" w:sz="6" w:space="0" w:color="auto"/>
              <w:left w:val="outset" w:sz="6" w:space="0" w:color="auto"/>
              <w:bottom w:val="outset" w:sz="6" w:space="0" w:color="auto"/>
              <w:right w:val="outset" w:sz="6" w:space="0" w:color="auto"/>
            </w:tcBorders>
            <w:noWrap/>
            <w:vAlign w:val="bottom"/>
            <w:hideMark/>
          </w:tcPr>
          <w:p w:rsidR="00000000" w:rsidRDefault="00C4217E">
            <w:pPr>
              <w:pStyle w:val="NormalWeb"/>
              <w:jc w:val="right"/>
            </w:pPr>
            <w:r>
              <w:t>5.545</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C4217E">
            <w:pPr>
              <w:rPr>
                <w:rFonts w:eastAsia="Times New Roman"/>
              </w:rPr>
            </w:pPr>
          </w:p>
        </w:tc>
      </w:tr>
      <w:tr w:rsidR="00000000">
        <w:trPr>
          <w:divId w:val="1830320957"/>
          <w:tblCellSpacing w:w="0" w:type="dxa"/>
          <w:jc w:val="center"/>
        </w:trPr>
        <w:tc>
          <w:tcPr>
            <w:tcW w:w="2760" w:type="dxa"/>
            <w:tcBorders>
              <w:top w:val="outset" w:sz="6" w:space="0" w:color="auto"/>
              <w:left w:val="outset" w:sz="6" w:space="0" w:color="auto"/>
              <w:bottom w:val="outset" w:sz="6" w:space="0" w:color="auto"/>
              <w:right w:val="outset" w:sz="6" w:space="0" w:color="auto"/>
            </w:tcBorders>
            <w:noWrap/>
            <w:hideMark/>
          </w:tcPr>
          <w:p w:rsidR="00000000" w:rsidRDefault="00C4217E">
            <w:pPr>
              <w:pStyle w:val="NormalWeb"/>
            </w:pPr>
            <w:r>
              <w:t>Francia</w:t>
            </w:r>
          </w:p>
        </w:tc>
        <w:tc>
          <w:tcPr>
            <w:tcW w:w="1560" w:type="dxa"/>
            <w:tcBorders>
              <w:top w:val="outset" w:sz="6" w:space="0" w:color="auto"/>
              <w:left w:val="outset" w:sz="6" w:space="0" w:color="auto"/>
              <w:bottom w:val="outset" w:sz="6" w:space="0" w:color="auto"/>
              <w:right w:val="outset" w:sz="6" w:space="0" w:color="auto"/>
            </w:tcBorders>
            <w:noWrap/>
            <w:vAlign w:val="bottom"/>
            <w:hideMark/>
          </w:tcPr>
          <w:p w:rsidR="00000000" w:rsidRDefault="00C4217E">
            <w:pPr>
              <w:pStyle w:val="NormalWeb"/>
              <w:jc w:val="right"/>
            </w:pPr>
            <w:r>
              <w:rPr>
                <w:lang w:val="en-GB"/>
              </w:rPr>
              <w:t>2.</w:t>
            </w:r>
            <w:r>
              <w:t>885</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C4217E">
            <w:pPr>
              <w:rPr>
                <w:rFonts w:eastAsia="Times New Roman"/>
              </w:rPr>
            </w:pPr>
          </w:p>
        </w:tc>
      </w:tr>
      <w:tr w:rsidR="00000000">
        <w:trPr>
          <w:divId w:val="1830320957"/>
          <w:tblCellSpacing w:w="0" w:type="dxa"/>
          <w:jc w:val="center"/>
        </w:trPr>
        <w:tc>
          <w:tcPr>
            <w:tcW w:w="2760" w:type="dxa"/>
            <w:tcBorders>
              <w:top w:val="outset" w:sz="6" w:space="0" w:color="auto"/>
              <w:left w:val="outset" w:sz="6" w:space="0" w:color="auto"/>
              <w:bottom w:val="outset" w:sz="6" w:space="0" w:color="auto"/>
              <w:right w:val="outset" w:sz="6" w:space="0" w:color="auto"/>
            </w:tcBorders>
            <w:noWrap/>
            <w:hideMark/>
          </w:tcPr>
          <w:p w:rsidR="00000000" w:rsidRDefault="00C4217E">
            <w:pPr>
              <w:pStyle w:val="NormalWeb"/>
            </w:pPr>
            <w:r>
              <w:t>Bélgica</w:t>
            </w:r>
          </w:p>
        </w:tc>
        <w:tc>
          <w:tcPr>
            <w:tcW w:w="1560" w:type="dxa"/>
            <w:tcBorders>
              <w:top w:val="outset" w:sz="6" w:space="0" w:color="auto"/>
              <w:left w:val="outset" w:sz="6" w:space="0" w:color="auto"/>
              <w:bottom w:val="outset" w:sz="6" w:space="0" w:color="auto"/>
              <w:right w:val="outset" w:sz="6" w:space="0" w:color="auto"/>
            </w:tcBorders>
            <w:noWrap/>
            <w:vAlign w:val="bottom"/>
            <w:hideMark/>
          </w:tcPr>
          <w:p w:rsidR="00000000" w:rsidRDefault="00C4217E">
            <w:pPr>
              <w:pStyle w:val="NormalWeb"/>
              <w:jc w:val="right"/>
            </w:pPr>
            <w:r>
              <w:t>1.859</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C4217E">
            <w:pPr>
              <w:rPr>
                <w:rFonts w:eastAsia="Times New Roman"/>
              </w:rPr>
            </w:pPr>
          </w:p>
        </w:tc>
      </w:tr>
      <w:tr w:rsidR="00000000">
        <w:trPr>
          <w:divId w:val="1830320957"/>
          <w:tblCellSpacing w:w="0" w:type="dxa"/>
          <w:jc w:val="center"/>
        </w:trPr>
        <w:tc>
          <w:tcPr>
            <w:tcW w:w="2760" w:type="dxa"/>
            <w:tcBorders>
              <w:top w:val="outset" w:sz="6" w:space="0" w:color="auto"/>
              <w:left w:val="outset" w:sz="6" w:space="0" w:color="auto"/>
              <w:bottom w:val="outset" w:sz="6" w:space="0" w:color="auto"/>
              <w:right w:val="outset" w:sz="6" w:space="0" w:color="auto"/>
            </w:tcBorders>
            <w:noWrap/>
            <w:hideMark/>
          </w:tcPr>
          <w:p w:rsidR="00000000" w:rsidRDefault="00C4217E">
            <w:pPr>
              <w:pStyle w:val="NormalWeb"/>
            </w:pPr>
            <w:r>
              <w:t>Portugal</w:t>
            </w:r>
          </w:p>
        </w:tc>
        <w:tc>
          <w:tcPr>
            <w:tcW w:w="1560" w:type="dxa"/>
            <w:tcBorders>
              <w:top w:val="outset" w:sz="6" w:space="0" w:color="auto"/>
              <w:left w:val="outset" w:sz="6" w:space="0" w:color="auto"/>
              <w:bottom w:val="outset" w:sz="6" w:space="0" w:color="auto"/>
              <w:right w:val="outset" w:sz="6" w:space="0" w:color="auto"/>
            </w:tcBorders>
            <w:noWrap/>
            <w:vAlign w:val="bottom"/>
            <w:hideMark/>
          </w:tcPr>
          <w:p w:rsidR="00000000" w:rsidRDefault="00C4217E">
            <w:pPr>
              <w:pStyle w:val="NormalWeb"/>
              <w:jc w:val="right"/>
            </w:pPr>
            <w:r>
              <w:t>1.404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C4217E">
            <w:pPr>
              <w:rPr>
                <w:rFonts w:eastAsia="Times New Roman"/>
              </w:rPr>
            </w:pPr>
          </w:p>
        </w:tc>
      </w:tr>
      <w:tr w:rsidR="00000000">
        <w:trPr>
          <w:divId w:val="1830320957"/>
          <w:tblCellSpacing w:w="0" w:type="dxa"/>
          <w:jc w:val="center"/>
        </w:trPr>
        <w:tc>
          <w:tcPr>
            <w:tcW w:w="2760" w:type="dxa"/>
            <w:tcBorders>
              <w:top w:val="outset" w:sz="6" w:space="0" w:color="auto"/>
              <w:left w:val="outset" w:sz="6" w:space="0" w:color="auto"/>
              <w:bottom w:val="outset" w:sz="6" w:space="0" w:color="auto"/>
              <w:right w:val="outset" w:sz="6" w:space="0" w:color="auto"/>
            </w:tcBorders>
            <w:noWrap/>
            <w:hideMark/>
          </w:tcPr>
          <w:p w:rsidR="00000000" w:rsidRDefault="00C4217E">
            <w:pPr>
              <w:pStyle w:val="NormalWeb"/>
            </w:pPr>
            <w:r>
              <w:t>Holanda</w:t>
            </w:r>
          </w:p>
        </w:tc>
        <w:tc>
          <w:tcPr>
            <w:tcW w:w="1560" w:type="dxa"/>
            <w:tcBorders>
              <w:top w:val="outset" w:sz="6" w:space="0" w:color="auto"/>
              <w:left w:val="outset" w:sz="6" w:space="0" w:color="auto"/>
              <w:bottom w:val="outset" w:sz="6" w:space="0" w:color="auto"/>
              <w:right w:val="outset" w:sz="6" w:space="0" w:color="auto"/>
            </w:tcBorders>
            <w:noWrap/>
            <w:vAlign w:val="bottom"/>
            <w:hideMark/>
          </w:tcPr>
          <w:p w:rsidR="00000000" w:rsidRDefault="00C4217E">
            <w:pPr>
              <w:pStyle w:val="NormalWeb"/>
              <w:jc w:val="right"/>
            </w:pPr>
            <w:r>
              <w:t>1.440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C4217E">
            <w:pPr>
              <w:rPr>
                <w:rFonts w:eastAsia="Times New Roman"/>
              </w:rPr>
            </w:pPr>
          </w:p>
        </w:tc>
      </w:tr>
      <w:tr w:rsidR="00000000">
        <w:trPr>
          <w:divId w:val="1830320957"/>
          <w:tblCellSpacing w:w="0" w:type="dxa"/>
          <w:jc w:val="center"/>
        </w:trPr>
        <w:tc>
          <w:tcPr>
            <w:tcW w:w="2760" w:type="dxa"/>
            <w:tcBorders>
              <w:top w:val="outset" w:sz="6" w:space="0" w:color="auto"/>
              <w:left w:val="outset" w:sz="6" w:space="0" w:color="auto"/>
              <w:bottom w:val="outset" w:sz="6" w:space="0" w:color="auto"/>
              <w:right w:val="outset" w:sz="6" w:space="0" w:color="auto"/>
            </w:tcBorders>
            <w:noWrap/>
            <w:hideMark/>
          </w:tcPr>
          <w:p w:rsidR="00000000" w:rsidRDefault="00C4217E">
            <w:pPr>
              <w:pStyle w:val="NormalWeb"/>
            </w:pPr>
            <w:r>
              <w:t>Austria</w:t>
            </w:r>
          </w:p>
        </w:tc>
        <w:tc>
          <w:tcPr>
            <w:tcW w:w="1560" w:type="dxa"/>
            <w:tcBorders>
              <w:top w:val="outset" w:sz="6" w:space="0" w:color="auto"/>
              <w:left w:val="outset" w:sz="6" w:space="0" w:color="auto"/>
              <w:bottom w:val="outset" w:sz="6" w:space="0" w:color="auto"/>
              <w:right w:val="outset" w:sz="6" w:space="0" w:color="auto"/>
            </w:tcBorders>
            <w:noWrap/>
            <w:vAlign w:val="bottom"/>
            <w:hideMark/>
          </w:tcPr>
          <w:p w:rsidR="00000000" w:rsidRDefault="00C4217E">
            <w:pPr>
              <w:pStyle w:val="NormalWeb"/>
              <w:jc w:val="right"/>
            </w:pPr>
            <w:r>
              <w:t>1.148</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C4217E">
            <w:pPr>
              <w:rPr>
                <w:rFonts w:eastAsia="Times New Roman"/>
              </w:rPr>
            </w:pPr>
          </w:p>
        </w:tc>
      </w:tr>
      <w:tr w:rsidR="00000000">
        <w:trPr>
          <w:divId w:val="1830320957"/>
          <w:tblCellSpacing w:w="0" w:type="dxa"/>
          <w:jc w:val="center"/>
        </w:trPr>
        <w:tc>
          <w:tcPr>
            <w:tcW w:w="2760" w:type="dxa"/>
            <w:tcBorders>
              <w:top w:val="outset" w:sz="6" w:space="0" w:color="auto"/>
              <w:left w:val="outset" w:sz="6" w:space="0" w:color="auto"/>
              <w:bottom w:val="outset" w:sz="6" w:space="0" w:color="auto"/>
              <w:right w:val="outset" w:sz="6" w:space="0" w:color="auto"/>
            </w:tcBorders>
            <w:noWrap/>
            <w:hideMark/>
          </w:tcPr>
          <w:p w:rsidR="00000000" w:rsidRDefault="00C4217E">
            <w:pPr>
              <w:pStyle w:val="NormalWeb"/>
            </w:pPr>
            <w:r>
              <w:t>Suecia</w:t>
            </w:r>
          </w:p>
        </w:tc>
        <w:tc>
          <w:tcPr>
            <w:tcW w:w="1560" w:type="dxa"/>
            <w:tcBorders>
              <w:top w:val="outset" w:sz="6" w:space="0" w:color="auto"/>
              <w:left w:val="outset" w:sz="6" w:space="0" w:color="auto"/>
              <w:bottom w:val="outset" w:sz="6" w:space="0" w:color="auto"/>
              <w:right w:val="outset" w:sz="6" w:space="0" w:color="auto"/>
            </w:tcBorders>
            <w:noWrap/>
            <w:vAlign w:val="bottom"/>
            <w:hideMark/>
          </w:tcPr>
          <w:p w:rsidR="00000000" w:rsidRDefault="00C4217E">
            <w:pPr>
              <w:pStyle w:val="NormalWeb"/>
              <w:jc w:val="right"/>
            </w:pPr>
            <w:r>
              <w:t>1.054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C4217E">
            <w:pPr>
              <w:rPr>
                <w:rFonts w:eastAsia="Times New Roman"/>
              </w:rPr>
            </w:pPr>
          </w:p>
        </w:tc>
      </w:tr>
      <w:tr w:rsidR="00000000">
        <w:trPr>
          <w:divId w:val="1830320957"/>
          <w:tblCellSpacing w:w="0" w:type="dxa"/>
          <w:jc w:val="center"/>
        </w:trPr>
        <w:tc>
          <w:tcPr>
            <w:tcW w:w="2760" w:type="dxa"/>
            <w:tcBorders>
              <w:top w:val="outset" w:sz="6" w:space="0" w:color="auto"/>
              <w:left w:val="outset" w:sz="6" w:space="0" w:color="auto"/>
              <w:bottom w:val="outset" w:sz="6" w:space="0" w:color="auto"/>
              <w:right w:val="outset" w:sz="6" w:space="0" w:color="auto"/>
            </w:tcBorders>
            <w:noWrap/>
            <w:hideMark/>
          </w:tcPr>
          <w:p w:rsidR="00000000" w:rsidRDefault="00C4217E">
            <w:pPr>
              <w:pStyle w:val="NormalWeb"/>
            </w:pPr>
            <w:r>
              <w:t xml:space="preserve">Otros países de la </w:t>
            </w:r>
            <w:r>
              <w:rPr>
                <w:rStyle w:val="spelle"/>
              </w:rPr>
              <w:t>U.E</w:t>
            </w:r>
            <w:r>
              <w:t>.</w:t>
            </w:r>
          </w:p>
        </w:tc>
        <w:tc>
          <w:tcPr>
            <w:tcW w:w="1560" w:type="dxa"/>
            <w:tcBorders>
              <w:top w:val="outset" w:sz="6" w:space="0" w:color="auto"/>
              <w:left w:val="outset" w:sz="6" w:space="0" w:color="auto"/>
              <w:bottom w:val="outset" w:sz="6" w:space="0" w:color="auto"/>
              <w:right w:val="outset" w:sz="6" w:space="0" w:color="auto"/>
            </w:tcBorders>
            <w:noWrap/>
            <w:vAlign w:val="bottom"/>
            <w:hideMark/>
          </w:tcPr>
          <w:p w:rsidR="00000000" w:rsidRDefault="00C4217E">
            <w:pPr>
              <w:pStyle w:val="NormalWeb"/>
              <w:jc w:val="right"/>
            </w:pPr>
            <w:r>
              <w:t>1.570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C4217E">
            <w:pPr>
              <w:rPr>
                <w:rFonts w:eastAsia="Times New Roman"/>
              </w:rPr>
            </w:pPr>
          </w:p>
        </w:tc>
      </w:tr>
      <w:tr w:rsidR="00000000">
        <w:trPr>
          <w:divId w:val="1830320957"/>
          <w:tblCellSpacing w:w="0" w:type="dxa"/>
          <w:jc w:val="center"/>
        </w:trPr>
        <w:tc>
          <w:tcPr>
            <w:tcW w:w="2760" w:type="dxa"/>
            <w:tcBorders>
              <w:top w:val="outset" w:sz="6" w:space="0" w:color="auto"/>
              <w:left w:val="outset" w:sz="6" w:space="0" w:color="auto"/>
              <w:bottom w:val="outset" w:sz="6" w:space="0" w:color="auto"/>
              <w:right w:val="outset" w:sz="6" w:space="0" w:color="auto"/>
            </w:tcBorders>
            <w:shd w:val="clear" w:color="auto" w:fill="EBF7FF"/>
            <w:noWrap/>
            <w:hideMark/>
          </w:tcPr>
          <w:p w:rsidR="00000000" w:rsidRDefault="00C4217E">
            <w:pPr>
              <w:pStyle w:val="NormalWeb"/>
            </w:pPr>
            <w:r>
              <w:t>Unión Europea</w:t>
            </w:r>
          </w:p>
        </w:tc>
        <w:tc>
          <w:tcPr>
            <w:tcW w:w="1560" w:type="dxa"/>
            <w:tcBorders>
              <w:top w:val="outset" w:sz="6" w:space="0" w:color="auto"/>
              <w:left w:val="outset" w:sz="6" w:space="0" w:color="auto"/>
              <w:bottom w:val="outset" w:sz="6" w:space="0" w:color="auto"/>
              <w:right w:val="outset" w:sz="6" w:space="0" w:color="auto"/>
            </w:tcBorders>
            <w:shd w:val="clear" w:color="auto" w:fill="EBF7FF"/>
            <w:noWrap/>
            <w:vAlign w:val="bottom"/>
            <w:hideMark/>
          </w:tcPr>
          <w:p w:rsidR="00000000" w:rsidRDefault="00C4217E">
            <w:pPr>
              <w:pStyle w:val="NormalWeb"/>
              <w:jc w:val="right"/>
            </w:pPr>
            <w:r>
              <w:t>44.487</w:t>
            </w:r>
          </w:p>
        </w:tc>
        <w:tc>
          <w:tcPr>
            <w:tcW w:w="2070" w:type="dxa"/>
            <w:tcBorders>
              <w:top w:val="outset" w:sz="6" w:space="0" w:color="auto"/>
              <w:left w:val="outset" w:sz="6" w:space="0" w:color="auto"/>
              <w:bottom w:val="outset" w:sz="6" w:space="0" w:color="auto"/>
              <w:right w:val="outset" w:sz="6" w:space="0" w:color="auto"/>
            </w:tcBorders>
            <w:shd w:val="clear" w:color="auto" w:fill="EBF7FF"/>
            <w:noWrap/>
            <w:vAlign w:val="bottom"/>
            <w:hideMark/>
          </w:tcPr>
          <w:p w:rsidR="00000000" w:rsidRDefault="00C4217E">
            <w:pPr>
              <w:pStyle w:val="NormalWeb"/>
              <w:jc w:val="right"/>
            </w:pPr>
            <w:r>
              <w:t>45,0</w:t>
            </w:r>
          </w:p>
        </w:tc>
      </w:tr>
      <w:tr w:rsidR="00000000">
        <w:trPr>
          <w:divId w:val="1830320957"/>
          <w:tblCellSpacing w:w="0" w:type="dxa"/>
          <w:jc w:val="center"/>
        </w:trPr>
        <w:tc>
          <w:tcPr>
            <w:tcW w:w="2760" w:type="dxa"/>
            <w:tcBorders>
              <w:top w:val="outset" w:sz="6" w:space="0" w:color="auto"/>
              <w:left w:val="outset" w:sz="6" w:space="0" w:color="auto"/>
              <w:bottom w:val="outset" w:sz="6" w:space="0" w:color="auto"/>
              <w:right w:val="outset" w:sz="6" w:space="0" w:color="auto"/>
            </w:tcBorders>
            <w:shd w:val="clear" w:color="auto" w:fill="EBF7FF"/>
            <w:noWrap/>
            <w:hideMark/>
          </w:tcPr>
          <w:p w:rsidR="00000000" w:rsidRDefault="00C4217E">
            <w:pPr>
              <w:pStyle w:val="NormalWeb"/>
            </w:pPr>
            <w:r>
              <w:t>Resto de Europa</w:t>
            </w:r>
          </w:p>
        </w:tc>
        <w:tc>
          <w:tcPr>
            <w:tcW w:w="1560" w:type="dxa"/>
            <w:tcBorders>
              <w:top w:val="outset" w:sz="6" w:space="0" w:color="auto"/>
              <w:left w:val="outset" w:sz="6" w:space="0" w:color="auto"/>
              <w:bottom w:val="outset" w:sz="6" w:space="0" w:color="auto"/>
              <w:right w:val="outset" w:sz="6" w:space="0" w:color="auto"/>
            </w:tcBorders>
            <w:shd w:val="clear" w:color="auto" w:fill="EBF7FF"/>
            <w:noWrap/>
            <w:vAlign w:val="bottom"/>
            <w:hideMark/>
          </w:tcPr>
          <w:p w:rsidR="00000000" w:rsidRDefault="00C4217E">
            <w:pPr>
              <w:pStyle w:val="NormalWeb"/>
              <w:jc w:val="right"/>
            </w:pPr>
            <w:r>
              <w:t>4.416</w:t>
            </w:r>
          </w:p>
        </w:tc>
        <w:tc>
          <w:tcPr>
            <w:tcW w:w="2070" w:type="dxa"/>
            <w:tcBorders>
              <w:top w:val="outset" w:sz="6" w:space="0" w:color="auto"/>
              <w:left w:val="outset" w:sz="6" w:space="0" w:color="auto"/>
              <w:bottom w:val="outset" w:sz="6" w:space="0" w:color="auto"/>
              <w:right w:val="outset" w:sz="6" w:space="0" w:color="auto"/>
            </w:tcBorders>
            <w:shd w:val="clear" w:color="auto" w:fill="EBF7FF"/>
            <w:noWrap/>
            <w:vAlign w:val="bottom"/>
            <w:hideMark/>
          </w:tcPr>
          <w:p w:rsidR="00000000" w:rsidRDefault="00C4217E">
            <w:pPr>
              <w:pStyle w:val="NormalWeb"/>
              <w:jc w:val="right"/>
            </w:pPr>
            <w:r>
              <w:t>4,5</w:t>
            </w:r>
          </w:p>
        </w:tc>
      </w:tr>
      <w:tr w:rsidR="00000000">
        <w:trPr>
          <w:divId w:val="1830320957"/>
          <w:tblCellSpacing w:w="0" w:type="dxa"/>
          <w:jc w:val="center"/>
        </w:trPr>
        <w:tc>
          <w:tcPr>
            <w:tcW w:w="2760" w:type="dxa"/>
            <w:tcBorders>
              <w:top w:val="outset" w:sz="6" w:space="0" w:color="auto"/>
              <w:left w:val="outset" w:sz="6" w:space="0" w:color="auto"/>
              <w:bottom w:val="outset" w:sz="6" w:space="0" w:color="auto"/>
              <w:right w:val="outset" w:sz="6" w:space="0" w:color="auto"/>
            </w:tcBorders>
            <w:noWrap/>
            <w:hideMark/>
          </w:tcPr>
          <w:p w:rsidR="00000000" w:rsidRDefault="00C4217E">
            <w:pPr>
              <w:pStyle w:val="NormalWeb"/>
            </w:pPr>
            <w:r>
              <w:t>Marruecos</w:t>
            </w:r>
          </w:p>
        </w:tc>
        <w:tc>
          <w:tcPr>
            <w:tcW w:w="1560" w:type="dxa"/>
            <w:tcBorders>
              <w:top w:val="outset" w:sz="6" w:space="0" w:color="auto"/>
              <w:left w:val="outset" w:sz="6" w:space="0" w:color="auto"/>
              <w:bottom w:val="outset" w:sz="6" w:space="0" w:color="auto"/>
              <w:right w:val="outset" w:sz="6" w:space="0" w:color="auto"/>
            </w:tcBorders>
            <w:noWrap/>
            <w:vAlign w:val="bottom"/>
            <w:hideMark/>
          </w:tcPr>
          <w:p w:rsidR="00000000" w:rsidRDefault="00C4217E">
            <w:pPr>
              <w:pStyle w:val="NormalWeb"/>
              <w:jc w:val="right"/>
            </w:pPr>
            <w:r>
              <w:t>6.056</w:t>
            </w:r>
          </w:p>
        </w:tc>
        <w:tc>
          <w:tcPr>
            <w:tcW w:w="2070" w:type="dxa"/>
            <w:vMerge w:val="restart"/>
            <w:tcBorders>
              <w:top w:val="outset" w:sz="6" w:space="0" w:color="auto"/>
              <w:left w:val="outset" w:sz="6" w:space="0" w:color="auto"/>
              <w:bottom w:val="outset" w:sz="6" w:space="0" w:color="auto"/>
              <w:right w:val="outset" w:sz="6" w:space="0" w:color="auto"/>
            </w:tcBorders>
            <w:noWrap/>
            <w:vAlign w:val="bottom"/>
            <w:hideMark/>
          </w:tcPr>
          <w:p w:rsidR="00000000" w:rsidRDefault="00C4217E">
            <w:pPr>
              <w:rPr>
                <w:rFonts w:eastAsia="Times New Roman"/>
              </w:rPr>
            </w:pPr>
            <w:r>
              <w:rPr>
                <w:rFonts w:eastAsia="Times New Roman"/>
              </w:rPr>
              <w:t> </w:t>
            </w:r>
          </w:p>
        </w:tc>
      </w:tr>
      <w:tr w:rsidR="00000000">
        <w:trPr>
          <w:divId w:val="1830320957"/>
          <w:tblCellSpacing w:w="0" w:type="dxa"/>
          <w:jc w:val="center"/>
        </w:trPr>
        <w:tc>
          <w:tcPr>
            <w:tcW w:w="2760" w:type="dxa"/>
            <w:tcBorders>
              <w:top w:val="outset" w:sz="6" w:space="0" w:color="auto"/>
              <w:left w:val="outset" w:sz="6" w:space="0" w:color="auto"/>
              <w:bottom w:val="outset" w:sz="6" w:space="0" w:color="auto"/>
              <w:right w:val="outset" w:sz="6" w:space="0" w:color="auto"/>
            </w:tcBorders>
            <w:noWrap/>
            <w:hideMark/>
          </w:tcPr>
          <w:p w:rsidR="00000000" w:rsidRDefault="00C4217E">
            <w:pPr>
              <w:pStyle w:val="NormalWeb"/>
            </w:pPr>
            <w:r>
              <w:t>Mauritania</w:t>
            </w:r>
          </w:p>
        </w:tc>
        <w:tc>
          <w:tcPr>
            <w:tcW w:w="1560" w:type="dxa"/>
            <w:tcBorders>
              <w:top w:val="outset" w:sz="6" w:space="0" w:color="auto"/>
              <w:left w:val="outset" w:sz="6" w:space="0" w:color="auto"/>
              <w:bottom w:val="outset" w:sz="6" w:space="0" w:color="auto"/>
              <w:right w:val="outset" w:sz="6" w:space="0" w:color="auto"/>
            </w:tcBorders>
            <w:noWrap/>
            <w:vAlign w:val="bottom"/>
            <w:hideMark/>
          </w:tcPr>
          <w:p w:rsidR="00000000" w:rsidRDefault="00C4217E">
            <w:pPr>
              <w:pStyle w:val="NormalWeb"/>
              <w:jc w:val="right"/>
            </w:pPr>
            <w:r>
              <w:t>1.257</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C4217E">
            <w:pPr>
              <w:rPr>
                <w:rFonts w:eastAsia="Times New Roman"/>
              </w:rPr>
            </w:pPr>
          </w:p>
        </w:tc>
      </w:tr>
      <w:tr w:rsidR="00000000">
        <w:trPr>
          <w:divId w:val="1830320957"/>
          <w:tblCellSpacing w:w="0" w:type="dxa"/>
          <w:jc w:val="center"/>
        </w:trPr>
        <w:tc>
          <w:tcPr>
            <w:tcW w:w="2760" w:type="dxa"/>
            <w:tcBorders>
              <w:top w:val="outset" w:sz="6" w:space="0" w:color="auto"/>
              <w:left w:val="outset" w:sz="6" w:space="0" w:color="auto"/>
              <w:bottom w:val="outset" w:sz="6" w:space="0" w:color="auto"/>
              <w:right w:val="outset" w:sz="6" w:space="0" w:color="auto"/>
            </w:tcBorders>
            <w:noWrap/>
            <w:hideMark/>
          </w:tcPr>
          <w:p w:rsidR="00000000" w:rsidRDefault="00C4217E">
            <w:pPr>
              <w:pStyle w:val="NormalWeb"/>
            </w:pPr>
            <w:r>
              <w:t>Resto de África</w:t>
            </w:r>
          </w:p>
        </w:tc>
        <w:tc>
          <w:tcPr>
            <w:tcW w:w="1560" w:type="dxa"/>
            <w:tcBorders>
              <w:top w:val="outset" w:sz="6" w:space="0" w:color="auto"/>
              <w:left w:val="outset" w:sz="6" w:space="0" w:color="auto"/>
              <w:bottom w:val="outset" w:sz="6" w:space="0" w:color="auto"/>
              <w:right w:val="outset" w:sz="6" w:space="0" w:color="auto"/>
            </w:tcBorders>
            <w:noWrap/>
            <w:vAlign w:val="bottom"/>
            <w:hideMark/>
          </w:tcPr>
          <w:p w:rsidR="00000000" w:rsidRDefault="00C4217E">
            <w:pPr>
              <w:pStyle w:val="NormalWeb"/>
              <w:jc w:val="right"/>
            </w:pPr>
            <w:r>
              <w:t>3.187</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C4217E">
            <w:pPr>
              <w:rPr>
                <w:rFonts w:eastAsia="Times New Roman"/>
              </w:rPr>
            </w:pPr>
          </w:p>
        </w:tc>
      </w:tr>
      <w:tr w:rsidR="00000000">
        <w:trPr>
          <w:divId w:val="1830320957"/>
          <w:tblCellSpacing w:w="0" w:type="dxa"/>
          <w:jc w:val="center"/>
        </w:trPr>
        <w:tc>
          <w:tcPr>
            <w:tcW w:w="2760" w:type="dxa"/>
            <w:tcBorders>
              <w:top w:val="outset" w:sz="6" w:space="0" w:color="auto"/>
              <w:left w:val="outset" w:sz="6" w:space="0" w:color="auto"/>
              <w:bottom w:val="outset" w:sz="6" w:space="0" w:color="auto"/>
              <w:right w:val="outset" w:sz="6" w:space="0" w:color="auto"/>
            </w:tcBorders>
            <w:shd w:val="clear" w:color="auto" w:fill="EBF7FF"/>
            <w:noWrap/>
            <w:hideMark/>
          </w:tcPr>
          <w:p w:rsidR="00000000" w:rsidRDefault="00C4217E">
            <w:pPr>
              <w:pStyle w:val="NormalWeb"/>
            </w:pPr>
            <w:r>
              <w:t>África</w:t>
            </w:r>
          </w:p>
        </w:tc>
        <w:tc>
          <w:tcPr>
            <w:tcW w:w="1560" w:type="dxa"/>
            <w:tcBorders>
              <w:top w:val="outset" w:sz="6" w:space="0" w:color="auto"/>
              <w:left w:val="outset" w:sz="6" w:space="0" w:color="auto"/>
              <w:bottom w:val="outset" w:sz="6" w:space="0" w:color="auto"/>
              <w:right w:val="outset" w:sz="6" w:space="0" w:color="auto"/>
            </w:tcBorders>
            <w:shd w:val="clear" w:color="auto" w:fill="EBF7FF"/>
            <w:noWrap/>
            <w:vAlign w:val="bottom"/>
            <w:hideMark/>
          </w:tcPr>
          <w:p w:rsidR="00000000" w:rsidRDefault="00C4217E">
            <w:pPr>
              <w:pStyle w:val="NormalWeb"/>
              <w:jc w:val="right"/>
            </w:pPr>
            <w:r>
              <w:t>10.500</w:t>
            </w:r>
          </w:p>
        </w:tc>
        <w:tc>
          <w:tcPr>
            <w:tcW w:w="2070" w:type="dxa"/>
            <w:tcBorders>
              <w:top w:val="outset" w:sz="6" w:space="0" w:color="auto"/>
              <w:left w:val="outset" w:sz="6" w:space="0" w:color="auto"/>
              <w:bottom w:val="outset" w:sz="6" w:space="0" w:color="auto"/>
              <w:right w:val="outset" w:sz="6" w:space="0" w:color="auto"/>
            </w:tcBorders>
            <w:shd w:val="clear" w:color="auto" w:fill="EBF7FF"/>
            <w:noWrap/>
            <w:vAlign w:val="bottom"/>
            <w:hideMark/>
          </w:tcPr>
          <w:p w:rsidR="00000000" w:rsidRDefault="00C4217E">
            <w:pPr>
              <w:pStyle w:val="NormalWeb"/>
              <w:jc w:val="right"/>
            </w:pPr>
            <w:r>
              <w:t>10,6</w:t>
            </w:r>
          </w:p>
        </w:tc>
      </w:tr>
      <w:tr w:rsidR="00000000">
        <w:trPr>
          <w:divId w:val="1830320957"/>
          <w:tblCellSpacing w:w="0" w:type="dxa"/>
          <w:jc w:val="center"/>
        </w:trPr>
        <w:tc>
          <w:tcPr>
            <w:tcW w:w="2760" w:type="dxa"/>
            <w:tcBorders>
              <w:top w:val="outset" w:sz="6" w:space="0" w:color="auto"/>
              <w:left w:val="outset" w:sz="6" w:space="0" w:color="auto"/>
              <w:bottom w:val="outset" w:sz="6" w:space="0" w:color="auto"/>
              <w:right w:val="outset" w:sz="6" w:space="0" w:color="auto"/>
            </w:tcBorders>
            <w:noWrap/>
            <w:hideMark/>
          </w:tcPr>
          <w:p w:rsidR="00000000" w:rsidRDefault="00C4217E">
            <w:pPr>
              <w:pStyle w:val="NormalWeb"/>
            </w:pPr>
            <w:r>
              <w:t>Colombia</w:t>
            </w:r>
          </w:p>
        </w:tc>
        <w:tc>
          <w:tcPr>
            <w:tcW w:w="1560" w:type="dxa"/>
            <w:tcBorders>
              <w:top w:val="outset" w:sz="6" w:space="0" w:color="auto"/>
              <w:left w:val="outset" w:sz="6" w:space="0" w:color="auto"/>
              <w:bottom w:val="outset" w:sz="6" w:space="0" w:color="auto"/>
              <w:right w:val="outset" w:sz="6" w:space="0" w:color="auto"/>
            </w:tcBorders>
            <w:noWrap/>
            <w:vAlign w:val="bottom"/>
            <w:hideMark/>
          </w:tcPr>
          <w:p w:rsidR="00000000" w:rsidRDefault="00C4217E">
            <w:pPr>
              <w:pStyle w:val="NormalWeb"/>
              <w:jc w:val="right"/>
            </w:pPr>
            <w:r>
              <w:t>10.645</w:t>
            </w:r>
          </w:p>
        </w:tc>
        <w:tc>
          <w:tcPr>
            <w:tcW w:w="2070" w:type="dxa"/>
            <w:vMerge w:val="restart"/>
            <w:tcBorders>
              <w:top w:val="outset" w:sz="6" w:space="0" w:color="auto"/>
              <w:left w:val="outset" w:sz="6" w:space="0" w:color="auto"/>
              <w:bottom w:val="outset" w:sz="6" w:space="0" w:color="auto"/>
              <w:right w:val="outset" w:sz="6" w:space="0" w:color="auto"/>
            </w:tcBorders>
            <w:noWrap/>
            <w:vAlign w:val="bottom"/>
            <w:hideMark/>
          </w:tcPr>
          <w:p w:rsidR="00000000" w:rsidRDefault="00C4217E">
            <w:pPr>
              <w:rPr>
                <w:rFonts w:eastAsia="Times New Roman"/>
              </w:rPr>
            </w:pPr>
            <w:r>
              <w:rPr>
                <w:rFonts w:eastAsia="Times New Roman"/>
              </w:rPr>
              <w:t> </w:t>
            </w:r>
          </w:p>
        </w:tc>
      </w:tr>
      <w:tr w:rsidR="00000000">
        <w:trPr>
          <w:divId w:val="1830320957"/>
          <w:tblCellSpacing w:w="0" w:type="dxa"/>
          <w:jc w:val="center"/>
        </w:trPr>
        <w:tc>
          <w:tcPr>
            <w:tcW w:w="2760" w:type="dxa"/>
            <w:tcBorders>
              <w:top w:val="outset" w:sz="6" w:space="0" w:color="auto"/>
              <w:left w:val="outset" w:sz="6" w:space="0" w:color="auto"/>
              <w:bottom w:val="outset" w:sz="6" w:space="0" w:color="auto"/>
              <w:right w:val="outset" w:sz="6" w:space="0" w:color="auto"/>
            </w:tcBorders>
            <w:noWrap/>
            <w:hideMark/>
          </w:tcPr>
          <w:p w:rsidR="00000000" w:rsidRDefault="00C4217E">
            <w:pPr>
              <w:pStyle w:val="NormalWeb"/>
            </w:pPr>
            <w:r>
              <w:t>Venezuela</w:t>
            </w:r>
          </w:p>
        </w:tc>
        <w:tc>
          <w:tcPr>
            <w:tcW w:w="1560" w:type="dxa"/>
            <w:tcBorders>
              <w:top w:val="outset" w:sz="6" w:space="0" w:color="auto"/>
              <w:left w:val="outset" w:sz="6" w:space="0" w:color="auto"/>
              <w:bottom w:val="outset" w:sz="6" w:space="0" w:color="auto"/>
              <w:right w:val="outset" w:sz="6" w:space="0" w:color="auto"/>
            </w:tcBorders>
            <w:noWrap/>
            <w:vAlign w:val="bottom"/>
            <w:hideMark/>
          </w:tcPr>
          <w:p w:rsidR="00000000" w:rsidRDefault="00C4217E">
            <w:pPr>
              <w:pStyle w:val="NormalWeb"/>
              <w:jc w:val="right"/>
            </w:pPr>
            <w:r>
              <w:t>6.028</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C4217E">
            <w:pPr>
              <w:rPr>
                <w:rFonts w:eastAsia="Times New Roman"/>
              </w:rPr>
            </w:pPr>
          </w:p>
        </w:tc>
      </w:tr>
      <w:tr w:rsidR="00000000">
        <w:trPr>
          <w:divId w:val="1830320957"/>
          <w:tblCellSpacing w:w="0" w:type="dxa"/>
          <w:jc w:val="center"/>
        </w:trPr>
        <w:tc>
          <w:tcPr>
            <w:tcW w:w="2760" w:type="dxa"/>
            <w:tcBorders>
              <w:top w:val="outset" w:sz="6" w:space="0" w:color="auto"/>
              <w:left w:val="outset" w:sz="6" w:space="0" w:color="auto"/>
              <w:bottom w:val="outset" w:sz="6" w:space="0" w:color="auto"/>
              <w:right w:val="outset" w:sz="6" w:space="0" w:color="auto"/>
            </w:tcBorders>
            <w:noWrap/>
            <w:hideMark/>
          </w:tcPr>
          <w:p w:rsidR="00000000" w:rsidRDefault="00C4217E">
            <w:pPr>
              <w:pStyle w:val="NormalWeb"/>
            </w:pPr>
            <w:r>
              <w:t>Cuba</w:t>
            </w:r>
          </w:p>
        </w:tc>
        <w:tc>
          <w:tcPr>
            <w:tcW w:w="1560" w:type="dxa"/>
            <w:tcBorders>
              <w:top w:val="outset" w:sz="6" w:space="0" w:color="auto"/>
              <w:left w:val="outset" w:sz="6" w:space="0" w:color="auto"/>
              <w:bottom w:val="outset" w:sz="6" w:space="0" w:color="auto"/>
              <w:right w:val="outset" w:sz="6" w:space="0" w:color="auto"/>
            </w:tcBorders>
            <w:noWrap/>
            <w:vAlign w:val="bottom"/>
            <w:hideMark/>
          </w:tcPr>
          <w:p w:rsidR="00000000" w:rsidRDefault="00C4217E">
            <w:pPr>
              <w:pStyle w:val="NormalWeb"/>
              <w:jc w:val="right"/>
            </w:pPr>
            <w:r>
              <w:t>5.424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C4217E">
            <w:pPr>
              <w:rPr>
                <w:rFonts w:eastAsia="Times New Roman"/>
              </w:rPr>
            </w:pPr>
          </w:p>
        </w:tc>
      </w:tr>
      <w:tr w:rsidR="00000000">
        <w:trPr>
          <w:divId w:val="1830320957"/>
          <w:tblCellSpacing w:w="0" w:type="dxa"/>
          <w:jc w:val="center"/>
        </w:trPr>
        <w:tc>
          <w:tcPr>
            <w:tcW w:w="2760" w:type="dxa"/>
            <w:tcBorders>
              <w:top w:val="outset" w:sz="6" w:space="0" w:color="auto"/>
              <w:left w:val="outset" w:sz="6" w:space="0" w:color="auto"/>
              <w:bottom w:val="outset" w:sz="6" w:space="0" w:color="auto"/>
              <w:right w:val="outset" w:sz="6" w:space="0" w:color="auto"/>
            </w:tcBorders>
            <w:noWrap/>
            <w:hideMark/>
          </w:tcPr>
          <w:p w:rsidR="00000000" w:rsidRDefault="00C4217E">
            <w:pPr>
              <w:pStyle w:val="NormalWeb"/>
            </w:pPr>
            <w:r>
              <w:t>Argentina</w:t>
            </w:r>
          </w:p>
        </w:tc>
        <w:tc>
          <w:tcPr>
            <w:tcW w:w="1560" w:type="dxa"/>
            <w:tcBorders>
              <w:top w:val="outset" w:sz="6" w:space="0" w:color="auto"/>
              <w:left w:val="outset" w:sz="6" w:space="0" w:color="auto"/>
              <w:bottom w:val="outset" w:sz="6" w:space="0" w:color="auto"/>
              <w:right w:val="outset" w:sz="6" w:space="0" w:color="auto"/>
            </w:tcBorders>
            <w:noWrap/>
            <w:vAlign w:val="bottom"/>
            <w:hideMark/>
          </w:tcPr>
          <w:p w:rsidR="00000000" w:rsidRDefault="00C4217E">
            <w:pPr>
              <w:pStyle w:val="NormalWeb"/>
              <w:jc w:val="right"/>
            </w:pPr>
            <w:r>
              <w:t>3.683</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C4217E">
            <w:pPr>
              <w:rPr>
                <w:rFonts w:eastAsia="Times New Roman"/>
              </w:rPr>
            </w:pPr>
          </w:p>
        </w:tc>
      </w:tr>
      <w:tr w:rsidR="00000000">
        <w:trPr>
          <w:divId w:val="1830320957"/>
          <w:tblCellSpacing w:w="0" w:type="dxa"/>
          <w:jc w:val="center"/>
        </w:trPr>
        <w:tc>
          <w:tcPr>
            <w:tcW w:w="2760" w:type="dxa"/>
            <w:tcBorders>
              <w:top w:val="outset" w:sz="6" w:space="0" w:color="auto"/>
              <w:left w:val="outset" w:sz="6" w:space="0" w:color="auto"/>
              <w:bottom w:val="outset" w:sz="6" w:space="0" w:color="auto"/>
              <w:right w:val="outset" w:sz="6" w:space="0" w:color="auto"/>
            </w:tcBorders>
            <w:noWrap/>
            <w:hideMark/>
          </w:tcPr>
          <w:p w:rsidR="00000000" w:rsidRDefault="00C4217E">
            <w:pPr>
              <w:pStyle w:val="NormalWeb"/>
            </w:pPr>
            <w:r>
              <w:t>Ecuador</w:t>
            </w:r>
          </w:p>
        </w:tc>
        <w:tc>
          <w:tcPr>
            <w:tcW w:w="1560" w:type="dxa"/>
            <w:tcBorders>
              <w:top w:val="outset" w:sz="6" w:space="0" w:color="auto"/>
              <w:left w:val="outset" w:sz="6" w:space="0" w:color="auto"/>
              <w:bottom w:val="outset" w:sz="6" w:space="0" w:color="auto"/>
              <w:right w:val="outset" w:sz="6" w:space="0" w:color="auto"/>
            </w:tcBorders>
            <w:noWrap/>
            <w:vAlign w:val="bottom"/>
            <w:hideMark/>
          </w:tcPr>
          <w:p w:rsidR="00000000" w:rsidRDefault="00C4217E">
            <w:pPr>
              <w:pStyle w:val="NormalWeb"/>
              <w:jc w:val="right"/>
            </w:pPr>
            <w:r>
              <w:t>2.198</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C4217E">
            <w:pPr>
              <w:rPr>
                <w:rFonts w:eastAsia="Times New Roman"/>
              </w:rPr>
            </w:pPr>
          </w:p>
        </w:tc>
      </w:tr>
      <w:tr w:rsidR="00000000">
        <w:trPr>
          <w:divId w:val="1830320957"/>
          <w:tblCellSpacing w:w="0" w:type="dxa"/>
          <w:jc w:val="center"/>
        </w:trPr>
        <w:tc>
          <w:tcPr>
            <w:tcW w:w="2760" w:type="dxa"/>
            <w:tcBorders>
              <w:top w:val="outset" w:sz="6" w:space="0" w:color="auto"/>
              <w:left w:val="outset" w:sz="6" w:space="0" w:color="auto"/>
              <w:bottom w:val="outset" w:sz="6" w:space="0" w:color="auto"/>
              <w:right w:val="outset" w:sz="6" w:space="0" w:color="auto"/>
            </w:tcBorders>
            <w:noWrap/>
            <w:hideMark/>
          </w:tcPr>
          <w:p w:rsidR="00000000" w:rsidRDefault="00C4217E">
            <w:pPr>
              <w:pStyle w:val="NormalWeb"/>
            </w:pPr>
            <w:r>
              <w:t>Resto de América</w:t>
            </w:r>
          </w:p>
        </w:tc>
        <w:tc>
          <w:tcPr>
            <w:tcW w:w="1560" w:type="dxa"/>
            <w:tcBorders>
              <w:top w:val="outset" w:sz="6" w:space="0" w:color="auto"/>
              <w:left w:val="outset" w:sz="6" w:space="0" w:color="auto"/>
              <w:bottom w:val="outset" w:sz="6" w:space="0" w:color="auto"/>
              <w:right w:val="outset" w:sz="6" w:space="0" w:color="auto"/>
            </w:tcBorders>
            <w:noWrap/>
            <w:vAlign w:val="bottom"/>
            <w:hideMark/>
          </w:tcPr>
          <w:p w:rsidR="00000000" w:rsidRDefault="00C4217E">
            <w:pPr>
              <w:pStyle w:val="NormalWeb"/>
              <w:jc w:val="right"/>
            </w:pPr>
            <w:r>
              <w:t>5.158</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C4217E">
            <w:pPr>
              <w:rPr>
                <w:rFonts w:eastAsia="Times New Roman"/>
              </w:rPr>
            </w:pPr>
          </w:p>
        </w:tc>
      </w:tr>
      <w:tr w:rsidR="00000000">
        <w:trPr>
          <w:divId w:val="1830320957"/>
          <w:tblCellSpacing w:w="0" w:type="dxa"/>
          <w:jc w:val="center"/>
        </w:trPr>
        <w:tc>
          <w:tcPr>
            <w:tcW w:w="2760" w:type="dxa"/>
            <w:tcBorders>
              <w:top w:val="outset" w:sz="6" w:space="0" w:color="auto"/>
              <w:left w:val="outset" w:sz="6" w:space="0" w:color="auto"/>
              <w:bottom w:val="outset" w:sz="6" w:space="0" w:color="auto"/>
              <w:right w:val="outset" w:sz="6" w:space="0" w:color="auto"/>
            </w:tcBorders>
            <w:shd w:val="clear" w:color="auto" w:fill="EBF7FF"/>
            <w:noWrap/>
            <w:hideMark/>
          </w:tcPr>
          <w:p w:rsidR="00000000" w:rsidRDefault="00C4217E">
            <w:pPr>
              <w:pStyle w:val="NormalWeb"/>
            </w:pPr>
            <w:r>
              <w:t>América</w:t>
            </w:r>
          </w:p>
        </w:tc>
        <w:tc>
          <w:tcPr>
            <w:tcW w:w="1560" w:type="dxa"/>
            <w:tcBorders>
              <w:top w:val="outset" w:sz="6" w:space="0" w:color="auto"/>
              <w:left w:val="outset" w:sz="6" w:space="0" w:color="auto"/>
              <w:bottom w:val="outset" w:sz="6" w:space="0" w:color="auto"/>
              <w:right w:val="outset" w:sz="6" w:space="0" w:color="auto"/>
            </w:tcBorders>
            <w:shd w:val="clear" w:color="auto" w:fill="EBF7FF"/>
            <w:noWrap/>
            <w:vAlign w:val="bottom"/>
            <w:hideMark/>
          </w:tcPr>
          <w:p w:rsidR="00000000" w:rsidRDefault="00C4217E">
            <w:pPr>
              <w:pStyle w:val="NormalWeb"/>
              <w:jc w:val="right"/>
            </w:pPr>
            <w:r>
              <w:t>33.136</w:t>
            </w:r>
          </w:p>
        </w:tc>
        <w:tc>
          <w:tcPr>
            <w:tcW w:w="2070" w:type="dxa"/>
            <w:tcBorders>
              <w:top w:val="outset" w:sz="6" w:space="0" w:color="auto"/>
              <w:left w:val="outset" w:sz="6" w:space="0" w:color="auto"/>
              <w:bottom w:val="outset" w:sz="6" w:space="0" w:color="auto"/>
              <w:right w:val="outset" w:sz="6" w:space="0" w:color="auto"/>
            </w:tcBorders>
            <w:shd w:val="clear" w:color="auto" w:fill="EBF7FF"/>
            <w:noWrap/>
            <w:vAlign w:val="bottom"/>
            <w:hideMark/>
          </w:tcPr>
          <w:p w:rsidR="00000000" w:rsidRDefault="00C4217E">
            <w:pPr>
              <w:pStyle w:val="NormalWeb"/>
              <w:jc w:val="right"/>
            </w:pPr>
            <w:r>
              <w:t>33,6</w:t>
            </w:r>
          </w:p>
        </w:tc>
      </w:tr>
      <w:tr w:rsidR="00000000">
        <w:trPr>
          <w:divId w:val="1830320957"/>
          <w:tblCellSpacing w:w="0" w:type="dxa"/>
          <w:jc w:val="center"/>
        </w:trPr>
        <w:tc>
          <w:tcPr>
            <w:tcW w:w="2760" w:type="dxa"/>
            <w:tcBorders>
              <w:top w:val="outset" w:sz="6" w:space="0" w:color="auto"/>
              <w:left w:val="outset" w:sz="6" w:space="0" w:color="auto"/>
              <w:bottom w:val="outset" w:sz="6" w:space="0" w:color="auto"/>
              <w:right w:val="outset" w:sz="6" w:space="0" w:color="auto"/>
            </w:tcBorders>
            <w:noWrap/>
            <w:hideMark/>
          </w:tcPr>
          <w:p w:rsidR="00000000" w:rsidRDefault="00C4217E">
            <w:pPr>
              <w:pStyle w:val="NormalWeb"/>
            </w:pPr>
            <w:r>
              <w:t>India</w:t>
            </w:r>
          </w:p>
        </w:tc>
        <w:tc>
          <w:tcPr>
            <w:tcW w:w="1560" w:type="dxa"/>
            <w:tcBorders>
              <w:top w:val="outset" w:sz="6" w:space="0" w:color="auto"/>
              <w:left w:val="outset" w:sz="6" w:space="0" w:color="auto"/>
              <w:bottom w:val="outset" w:sz="6" w:space="0" w:color="auto"/>
              <w:right w:val="outset" w:sz="6" w:space="0" w:color="auto"/>
            </w:tcBorders>
            <w:noWrap/>
            <w:vAlign w:val="bottom"/>
            <w:hideMark/>
          </w:tcPr>
          <w:p w:rsidR="00000000" w:rsidRDefault="00C4217E">
            <w:pPr>
              <w:pStyle w:val="NormalWeb"/>
              <w:jc w:val="right"/>
            </w:pPr>
            <w:r>
              <w:t>2.609</w:t>
            </w:r>
          </w:p>
        </w:tc>
        <w:tc>
          <w:tcPr>
            <w:tcW w:w="2070" w:type="dxa"/>
            <w:vMerge w:val="restart"/>
            <w:tcBorders>
              <w:top w:val="outset" w:sz="6" w:space="0" w:color="auto"/>
              <w:left w:val="outset" w:sz="6" w:space="0" w:color="auto"/>
              <w:bottom w:val="outset" w:sz="6" w:space="0" w:color="auto"/>
              <w:right w:val="outset" w:sz="6" w:space="0" w:color="auto"/>
            </w:tcBorders>
            <w:noWrap/>
            <w:vAlign w:val="bottom"/>
            <w:hideMark/>
          </w:tcPr>
          <w:p w:rsidR="00000000" w:rsidRDefault="00C4217E">
            <w:pPr>
              <w:rPr>
                <w:rFonts w:eastAsia="Times New Roman"/>
              </w:rPr>
            </w:pPr>
            <w:r>
              <w:rPr>
                <w:rFonts w:eastAsia="Times New Roman"/>
              </w:rPr>
              <w:t> </w:t>
            </w:r>
          </w:p>
        </w:tc>
      </w:tr>
      <w:tr w:rsidR="00000000">
        <w:trPr>
          <w:divId w:val="1830320957"/>
          <w:tblCellSpacing w:w="0" w:type="dxa"/>
          <w:jc w:val="center"/>
        </w:trPr>
        <w:tc>
          <w:tcPr>
            <w:tcW w:w="2760" w:type="dxa"/>
            <w:tcBorders>
              <w:top w:val="outset" w:sz="6" w:space="0" w:color="auto"/>
              <w:left w:val="outset" w:sz="6" w:space="0" w:color="auto"/>
              <w:bottom w:val="outset" w:sz="6" w:space="0" w:color="auto"/>
              <w:right w:val="outset" w:sz="6" w:space="0" w:color="auto"/>
            </w:tcBorders>
            <w:noWrap/>
            <w:hideMark/>
          </w:tcPr>
          <w:p w:rsidR="00000000" w:rsidRDefault="00C4217E">
            <w:pPr>
              <w:pStyle w:val="NormalWeb"/>
            </w:pPr>
            <w:r>
              <w:t>China</w:t>
            </w:r>
          </w:p>
        </w:tc>
        <w:tc>
          <w:tcPr>
            <w:tcW w:w="1560" w:type="dxa"/>
            <w:tcBorders>
              <w:top w:val="outset" w:sz="6" w:space="0" w:color="auto"/>
              <w:left w:val="outset" w:sz="6" w:space="0" w:color="auto"/>
              <w:bottom w:val="outset" w:sz="6" w:space="0" w:color="auto"/>
              <w:right w:val="outset" w:sz="6" w:space="0" w:color="auto"/>
            </w:tcBorders>
            <w:noWrap/>
            <w:vAlign w:val="bottom"/>
            <w:hideMark/>
          </w:tcPr>
          <w:p w:rsidR="00000000" w:rsidRDefault="00C4217E">
            <w:pPr>
              <w:pStyle w:val="NormalWeb"/>
              <w:jc w:val="right"/>
            </w:pPr>
            <w:r>
              <w:t>1.432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C4217E">
            <w:pPr>
              <w:rPr>
                <w:rFonts w:eastAsia="Times New Roman"/>
              </w:rPr>
            </w:pPr>
          </w:p>
        </w:tc>
      </w:tr>
      <w:tr w:rsidR="00000000">
        <w:trPr>
          <w:divId w:val="1830320957"/>
          <w:tblCellSpacing w:w="0" w:type="dxa"/>
          <w:jc w:val="center"/>
        </w:trPr>
        <w:tc>
          <w:tcPr>
            <w:tcW w:w="2760" w:type="dxa"/>
            <w:tcBorders>
              <w:top w:val="outset" w:sz="6" w:space="0" w:color="auto"/>
              <w:left w:val="outset" w:sz="6" w:space="0" w:color="auto"/>
              <w:bottom w:val="outset" w:sz="6" w:space="0" w:color="auto"/>
              <w:right w:val="outset" w:sz="6" w:space="0" w:color="auto"/>
            </w:tcBorders>
            <w:noWrap/>
            <w:hideMark/>
          </w:tcPr>
          <w:p w:rsidR="00000000" w:rsidRDefault="00C4217E">
            <w:pPr>
              <w:pStyle w:val="NormalWeb"/>
            </w:pPr>
            <w:r>
              <w:t>Resto de Asia</w:t>
            </w:r>
          </w:p>
        </w:tc>
        <w:tc>
          <w:tcPr>
            <w:tcW w:w="1560" w:type="dxa"/>
            <w:tcBorders>
              <w:top w:val="outset" w:sz="6" w:space="0" w:color="auto"/>
              <w:left w:val="outset" w:sz="6" w:space="0" w:color="auto"/>
              <w:bottom w:val="outset" w:sz="6" w:space="0" w:color="auto"/>
              <w:right w:val="outset" w:sz="6" w:space="0" w:color="auto"/>
            </w:tcBorders>
            <w:noWrap/>
            <w:vAlign w:val="bottom"/>
            <w:hideMark/>
          </w:tcPr>
          <w:p w:rsidR="00000000" w:rsidRDefault="00C4217E">
            <w:pPr>
              <w:pStyle w:val="NormalWeb"/>
              <w:jc w:val="right"/>
            </w:pPr>
            <w:r>
              <w:t>2.016</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C4217E">
            <w:pPr>
              <w:rPr>
                <w:rFonts w:eastAsia="Times New Roman"/>
              </w:rPr>
            </w:pPr>
          </w:p>
        </w:tc>
      </w:tr>
      <w:tr w:rsidR="00000000">
        <w:trPr>
          <w:divId w:val="1830320957"/>
          <w:tblCellSpacing w:w="0" w:type="dxa"/>
          <w:jc w:val="center"/>
        </w:trPr>
        <w:tc>
          <w:tcPr>
            <w:tcW w:w="2760" w:type="dxa"/>
            <w:tcBorders>
              <w:top w:val="outset" w:sz="6" w:space="0" w:color="auto"/>
              <w:left w:val="outset" w:sz="6" w:space="0" w:color="auto"/>
              <w:bottom w:val="outset" w:sz="6" w:space="0" w:color="auto"/>
              <w:right w:val="outset" w:sz="6" w:space="0" w:color="auto"/>
            </w:tcBorders>
            <w:shd w:val="clear" w:color="auto" w:fill="EBF7FF"/>
            <w:noWrap/>
            <w:hideMark/>
          </w:tcPr>
          <w:p w:rsidR="00000000" w:rsidRDefault="00C4217E">
            <w:pPr>
              <w:pStyle w:val="NormalWeb"/>
            </w:pPr>
            <w:r>
              <w:t>Asia</w:t>
            </w:r>
          </w:p>
        </w:tc>
        <w:tc>
          <w:tcPr>
            <w:tcW w:w="1560" w:type="dxa"/>
            <w:tcBorders>
              <w:top w:val="outset" w:sz="6" w:space="0" w:color="auto"/>
              <w:left w:val="outset" w:sz="6" w:space="0" w:color="auto"/>
              <w:bottom w:val="outset" w:sz="6" w:space="0" w:color="auto"/>
              <w:right w:val="outset" w:sz="6" w:space="0" w:color="auto"/>
            </w:tcBorders>
            <w:shd w:val="clear" w:color="auto" w:fill="EBF7FF"/>
            <w:noWrap/>
            <w:vAlign w:val="bottom"/>
            <w:hideMark/>
          </w:tcPr>
          <w:p w:rsidR="00000000" w:rsidRDefault="00C4217E">
            <w:pPr>
              <w:pStyle w:val="NormalWeb"/>
              <w:jc w:val="right"/>
            </w:pPr>
            <w:r>
              <w:t>6.057</w:t>
            </w:r>
          </w:p>
        </w:tc>
        <w:tc>
          <w:tcPr>
            <w:tcW w:w="2070" w:type="dxa"/>
            <w:tcBorders>
              <w:top w:val="outset" w:sz="6" w:space="0" w:color="auto"/>
              <w:left w:val="outset" w:sz="6" w:space="0" w:color="auto"/>
              <w:bottom w:val="outset" w:sz="6" w:space="0" w:color="auto"/>
              <w:right w:val="outset" w:sz="6" w:space="0" w:color="auto"/>
            </w:tcBorders>
            <w:shd w:val="clear" w:color="auto" w:fill="EBF7FF"/>
            <w:noWrap/>
            <w:vAlign w:val="bottom"/>
            <w:hideMark/>
          </w:tcPr>
          <w:p w:rsidR="00000000" w:rsidRDefault="00C4217E">
            <w:pPr>
              <w:pStyle w:val="NormalWeb"/>
              <w:jc w:val="right"/>
            </w:pPr>
            <w:r>
              <w:t>6,1</w:t>
            </w:r>
          </w:p>
        </w:tc>
      </w:tr>
      <w:tr w:rsidR="00000000">
        <w:trPr>
          <w:divId w:val="1830320957"/>
          <w:tblCellSpacing w:w="0" w:type="dxa"/>
          <w:jc w:val="center"/>
        </w:trPr>
        <w:tc>
          <w:tcPr>
            <w:tcW w:w="2760" w:type="dxa"/>
            <w:tcBorders>
              <w:top w:val="outset" w:sz="6" w:space="0" w:color="auto"/>
              <w:left w:val="outset" w:sz="6" w:space="0" w:color="auto"/>
              <w:bottom w:val="outset" w:sz="6" w:space="0" w:color="auto"/>
              <w:right w:val="outset" w:sz="6" w:space="0" w:color="auto"/>
            </w:tcBorders>
            <w:shd w:val="clear" w:color="auto" w:fill="EBF7FF"/>
            <w:noWrap/>
            <w:hideMark/>
          </w:tcPr>
          <w:p w:rsidR="00000000" w:rsidRDefault="00C4217E">
            <w:pPr>
              <w:pStyle w:val="NormalWeb"/>
            </w:pPr>
            <w:r>
              <w:t>Resto del Mundo</w:t>
            </w:r>
          </w:p>
        </w:tc>
        <w:tc>
          <w:tcPr>
            <w:tcW w:w="1560" w:type="dxa"/>
            <w:tcBorders>
              <w:top w:val="outset" w:sz="6" w:space="0" w:color="auto"/>
              <w:left w:val="outset" w:sz="6" w:space="0" w:color="auto"/>
              <w:bottom w:val="outset" w:sz="6" w:space="0" w:color="auto"/>
              <w:right w:val="outset" w:sz="6" w:space="0" w:color="auto"/>
            </w:tcBorders>
            <w:shd w:val="clear" w:color="auto" w:fill="EBF7FF"/>
            <w:noWrap/>
            <w:vAlign w:val="bottom"/>
            <w:hideMark/>
          </w:tcPr>
          <w:p w:rsidR="00000000" w:rsidRDefault="00C4217E">
            <w:pPr>
              <w:pStyle w:val="NormalWeb"/>
              <w:jc w:val="right"/>
            </w:pPr>
            <w:r>
              <w:t>162</w:t>
            </w:r>
          </w:p>
        </w:tc>
        <w:tc>
          <w:tcPr>
            <w:tcW w:w="2070" w:type="dxa"/>
            <w:tcBorders>
              <w:top w:val="outset" w:sz="6" w:space="0" w:color="auto"/>
              <w:left w:val="outset" w:sz="6" w:space="0" w:color="auto"/>
              <w:bottom w:val="outset" w:sz="6" w:space="0" w:color="auto"/>
              <w:right w:val="outset" w:sz="6" w:space="0" w:color="auto"/>
            </w:tcBorders>
            <w:shd w:val="clear" w:color="auto" w:fill="EBF7FF"/>
            <w:noWrap/>
            <w:vAlign w:val="bottom"/>
            <w:hideMark/>
          </w:tcPr>
          <w:p w:rsidR="00000000" w:rsidRDefault="00C4217E">
            <w:pPr>
              <w:pStyle w:val="NormalWeb"/>
              <w:jc w:val="right"/>
            </w:pPr>
            <w:r>
              <w:t>0,2</w:t>
            </w:r>
          </w:p>
        </w:tc>
      </w:tr>
      <w:tr w:rsidR="00000000">
        <w:trPr>
          <w:divId w:val="1830320957"/>
          <w:tblCellSpacing w:w="0" w:type="dxa"/>
          <w:jc w:val="center"/>
        </w:trPr>
        <w:tc>
          <w:tcPr>
            <w:tcW w:w="2760" w:type="dxa"/>
            <w:tcBorders>
              <w:top w:val="outset" w:sz="6" w:space="0" w:color="auto"/>
              <w:left w:val="outset" w:sz="6" w:space="0" w:color="auto"/>
              <w:bottom w:val="outset" w:sz="6" w:space="0" w:color="auto"/>
              <w:right w:val="outset" w:sz="6" w:space="0" w:color="auto"/>
            </w:tcBorders>
            <w:shd w:val="clear" w:color="auto" w:fill="EBF7FF"/>
            <w:noWrap/>
            <w:hideMark/>
          </w:tcPr>
          <w:p w:rsidR="00000000" w:rsidRDefault="00C4217E">
            <w:pPr>
              <w:pStyle w:val="NormalWeb"/>
            </w:pPr>
            <w:r>
              <w:t>Total</w:t>
            </w:r>
          </w:p>
        </w:tc>
        <w:tc>
          <w:tcPr>
            <w:tcW w:w="1560" w:type="dxa"/>
            <w:tcBorders>
              <w:top w:val="outset" w:sz="6" w:space="0" w:color="auto"/>
              <w:left w:val="outset" w:sz="6" w:space="0" w:color="auto"/>
              <w:bottom w:val="outset" w:sz="6" w:space="0" w:color="auto"/>
              <w:right w:val="outset" w:sz="6" w:space="0" w:color="auto"/>
            </w:tcBorders>
            <w:shd w:val="clear" w:color="auto" w:fill="EBF7FF"/>
            <w:noWrap/>
            <w:vAlign w:val="bottom"/>
            <w:hideMark/>
          </w:tcPr>
          <w:p w:rsidR="00000000" w:rsidRDefault="00C4217E">
            <w:pPr>
              <w:pStyle w:val="NormalWeb"/>
              <w:jc w:val="right"/>
            </w:pPr>
            <w:r>
              <w:t>98.758</w:t>
            </w:r>
          </w:p>
        </w:tc>
        <w:tc>
          <w:tcPr>
            <w:tcW w:w="2070" w:type="dxa"/>
            <w:tcBorders>
              <w:top w:val="outset" w:sz="6" w:space="0" w:color="auto"/>
              <w:left w:val="outset" w:sz="6" w:space="0" w:color="auto"/>
              <w:bottom w:val="outset" w:sz="6" w:space="0" w:color="auto"/>
              <w:right w:val="outset" w:sz="6" w:space="0" w:color="auto"/>
            </w:tcBorders>
            <w:shd w:val="clear" w:color="auto" w:fill="EBF7FF"/>
            <w:noWrap/>
            <w:vAlign w:val="bottom"/>
            <w:hideMark/>
          </w:tcPr>
          <w:p w:rsidR="00000000" w:rsidRDefault="00C4217E">
            <w:pPr>
              <w:pStyle w:val="NormalWeb"/>
              <w:jc w:val="right"/>
            </w:pPr>
            <w:r>
              <w:t>100,0</w:t>
            </w:r>
          </w:p>
        </w:tc>
      </w:tr>
      <w:tr w:rsidR="00000000">
        <w:trPr>
          <w:divId w:val="1830320957"/>
          <w:tblCellSpacing w:w="0" w:type="dxa"/>
          <w:jc w:val="center"/>
        </w:trPr>
        <w:tc>
          <w:tcPr>
            <w:tcW w:w="0" w:type="auto"/>
            <w:gridSpan w:val="3"/>
            <w:tcBorders>
              <w:top w:val="outset" w:sz="6" w:space="0" w:color="auto"/>
              <w:left w:val="outset" w:sz="6" w:space="0" w:color="auto"/>
              <w:bottom w:val="outset" w:sz="6" w:space="0" w:color="auto"/>
              <w:right w:val="outset" w:sz="6" w:space="0" w:color="auto"/>
            </w:tcBorders>
            <w:shd w:val="clear" w:color="auto" w:fill="EBF7FF"/>
            <w:noWrap/>
            <w:hideMark/>
          </w:tcPr>
          <w:p w:rsidR="00000000" w:rsidRDefault="00C4217E">
            <w:pPr>
              <w:pStyle w:val="Textonotapie"/>
            </w:pPr>
            <w:r>
              <w:t xml:space="preserve">Fuente: </w:t>
            </w:r>
            <w:r>
              <w:rPr>
                <w:i/>
                <w:iCs/>
              </w:rPr>
              <w:t xml:space="preserve">Instituto Nacional de Estadística. Censo de Población y Vivienda 2001. </w:t>
            </w:r>
            <w:r>
              <w:t>Elaboración propia</w:t>
            </w:r>
            <w:r>
              <w:rPr>
                <w:rStyle w:val="grame"/>
              </w:rPr>
              <w:t>..</w:t>
            </w:r>
          </w:p>
        </w:tc>
      </w:tr>
    </w:tbl>
    <w:p w:rsidR="00000000" w:rsidRDefault="00C4217E">
      <w:pPr>
        <w:pStyle w:val="NormalWeb"/>
        <w:jc w:val="both"/>
        <w:divId w:val="1830320957"/>
      </w:pPr>
      <w:r>
        <w:t xml:space="preserve">El grupo de los residentes europeos está constituido esencialmente por jubilados y trabajadores del sector terciario vinculados a la actividad turística, el de los americanos y africanos por empleados en la industria de la construcción y en los </w:t>
      </w:r>
      <w:r>
        <w:rPr>
          <w:rStyle w:val="spelle"/>
        </w:rPr>
        <w:t>subsectores</w:t>
      </w:r>
      <w:r>
        <w:t xml:space="preserve"> del turismo y del servicio doméstico, mientras el de asiáticos por empresarios y trabajadores en el comercio y en la restauración.</w:t>
      </w:r>
    </w:p>
    <w:p w:rsidR="00000000" w:rsidRDefault="00C4217E">
      <w:pPr>
        <w:pStyle w:val="NormalWeb"/>
        <w:jc w:val="both"/>
        <w:divId w:val="1830320957"/>
      </w:pPr>
      <w:r>
        <w:t>Junto a los flujos migratorios regulares, también han ido en aumento en los últimos años los que se desarrollan de modo irre</w:t>
      </w:r>
      <w:r>
        <w:t>gular. Es imposible conocer el número real de inmigrantes indocumentados existente en las Islas debido a la falta de control estadístico, a que muchos permanecen sólo durante un tiempo en el Archipiélago y a que no se producen periódicamente procesos de re</w:t>
      </w:r>
      <w:r>
        <w:t xml:space="preserve">gularización. No obstante, el aumento de las solicitudes presentadas en los últimos procesos de regularización nos </w:t>
      </w:r>
      <w:r>
        <w:rPr>
          <w:rStyle w:val="grame"/>
        </w:rPr>
        <w:t>permiten</w:t>
      </w:r>
      <w:r>
        <w:t xml:space="preserve"> aproximarnos a su número. De este modo, en el que se ha llevado a cabo en el año 2000, el número de solicitudes llegó a ser de 14.06</w:t>
      </w:r>
      <w:r>
        <w:t xml:space="preserve">2, cifra que se superó aun en el proceso de regularización por arraigo del año 2001 en el que se presentaron al menos 19.187 instancias (sin contar las que se sumaron por el </w:t>
      </w:r>
      <w:r>
        <w:rPr>
          <w:rStyle w:val="spelle"/>
        </w:rPr>
        <w:t>reexamen</w:t>
      </w:r>
      <w:r>
        <w:t xml:space="preserve"> y las que realizaron los ecuatorianos en función del Acuerdo de Inmigraci</w:t>
      </w:r>
      <w:r>
        <w:t xml:space="preserve">ón que han establecido España y Ecuador). </w:t>
      </w:r>
    </w:p>
    <w:p w:rsidR="00000000" w:rsidRDefault="00C4217E">
      <w:pPr>
        <w:pStyle w:val="NormalWeb"/>
        <w:jc w:val="both"/>
        <w:divId w:val="1830320957"/>
      </w:pPr>
      <w:r>
        <w:t>A diferencia de los colectivos regulares, la inmigración irregular en Canarias está compuesta esencialmente por africanos y americanos (Díaz Hernández et al., 2001). Buena parte de los inmigrantes que intentaron r</w:t>
      </w:r>
      <w:r>
        <w:t xml:space="preserve">egularizar su situación en el año 2000 eran originarios de estos continentes, según las solicitudes presentadas en el proceso de regularización (véase cuadro y figura 2). Los primeros, un 58,9%, eran en su mayoría marroquíes, mauritanos y senegaleses. Los </w:t>
      </w:r>
      <w:r>
        <w:t>segundos, un 25,7%, procedían de Colombia, Cuba, Argentina, Ecuador y Venezuela. Los asiáticos sólo suponían el 8,4% y  eran, en su mayoría, chinos, hindúes y coreanos, es decir, de aquellas nacionalidades que han tenido una presencia tradicional en las Is</w:t>
      </w:r>
      <w:r>
        <w:t>las. El resto de los irregulares, un 6,8%, si excluimos los apátridas y los que no declaran su nacionalidad, procedían de 28 países de la Europa no comunitaria, sobre todo de Rusia, Rumania y la República Checa.</w:t>
      </w:r>
    </w:p>
    <w:p w:rsidR="00000000" w:rsidRDefault="00C4217E">
      <w:pPr>
        <w:jc w:val="center"/>
        <w:divId w:val="1830320957"/>
        <w:rPr>
          <w:rFonts w:eastAsia="Times New Roman"/>
        </w:rPr>
      </w:pPr>
      <w:r>
        <w:rPr>
          <w:rFonts w:eastAsia="Times New Roman"/>
          <w:b/>
          <w:bCs/>
        </w:rPr>
        <w:t>Cuadro 2</w:t>
      </w:r>
      <w:r>
        <w:rPr>
          <w:rFonts w:eastAsia="Times New Roman"/>
        </w:rPr>
        <w:br/>
      </w:r>
      <w:r>
        <w:rPr>
          <w:rFonts w:eastAsia="Times New Roman"/>
          <w:b/>
          <w:bCs/>
        </w:rPr>
        <w:t>Nacionalidad de los inmigrantes indocumentados en Canarias por provincias (2000)</w:t>
      </w:r>
      <w:r>
        <w:rPr>
          <w:rFonts w:eastAsia="Times New Roman"/>
        </w:rPr>
        <w:t xml:space="preserve"> </w:t>
      </w:r>
    </w:p>
    <w:tbl>
      <w:tblPr>
        <w:tblW w:w="9585"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30"/>
        <w:gridCol w:w="1275"/>
        <w:gridCol w:w="1275"/>
        <w:gridCol w:w="1275"/>
        <w:gridCol w:w="3765"/>
        <w:gridCol w:w="1275"/>
        <w:gridCol w:w="1275"/>
      </w:tblGrid>
      <w:tr w:rsidR="00000000">
        <w:trPr>
          <w:divId w:val="1830320957"/>
          <w:tblCellSpacing w:w="0" w:type="dxa"/>
          <w:jc w:val="center"/>
        </w:trPr>
        <w:tc>
          <w:tcPr>
            <w:tcW w:w="2100" w:type="dxa"/>
            <w:tcBorders>
              <w:top w:val="outset" w:sz="6" w:space="0" w:color="auto"/>
              <w:left w:val="outset" w:sz="6" w:space="0" w:color="auto"/>
              <w:bottom w:val="outset" w:sz="6" w:space="0" w:color="auto"/>
              <w:right w:val="outset" w:sz="6" w:space="0" w:color="auto"/>
            </w:tcBorders>
            <w:shd w:val="clear" w:color="auto" w:fill="CCECFF"/>
            <w:noWrap/>
            <w:vAlign w:val="center"/>
            <w:hideMark/>
          </w:tcPr>
          <w:p w:rsidR="00000000" w:rsidRDefault="00C4217E">
            <w:pPr>
              <w:rPr>
                <w:rFonts w:eastAsia="Times New Roman"/>
              </w:rPr>
            </w:pPr>
            <w:r>
              <w:rPr>
                <w:rFonts w:eastAsia="Times New Roman"/>
              </w:rPr>
              <w:t> </w:t>
            </w:r>
          </w:p>
        </w:tc>
        <w:tc>
          <w:tcPr>
            <w:tcW w:w="1245" w:type="dxa"/>
            <w:tcBorders>
              <w:top w:val="outset" w:sz="6" w:space="0" w:color="auto"/>
              <w:left w:val="outset" w:sz="6" w:space="0" w:color="auto"/>
              <w:bottom w:val="outset" w:sz="6" w:space="0" w:color="auto"/>
              <w:right w:val="outset" w:sz="6" w:space="0" w:color="auto"/>
            </w:tcBorders>
            <w:shd w:val="clear" w:color="auto" w:fill="CCECFF"/>
            <w:noWrap/>
            <w:hideMark/>
          </w:tcPr>
          <w:p w:rsidR="00000000" w:rsidRDefault="00C4217E">
            <w:pPr>
              <w:pStyle w:val="NormalWeb"/>
              <w:jc w:val="both"/>
            </w:pPr>
            <w:r>
              <w:rPr>
                <w:b/>
                <w:bCs/>
              </w:rPr>
              <w:t>Las Palmas</w:t>
            </w:r>
          </w:p>
        </w:tc>
        <w:tc>
          <w:tcPr>
            <w:tcW w:w="1245" w:type="dxa"/>
            <w:tcBorders>
              <w:top w:val="outset" w:sz="6" w:space="0" w:color="auto"/>
              <w:left w:val="outset" w:sz="6" w:space="0" w:color="auto"/>
              <w:bottom w:val="outset" w:sz="6" w:space="0" w:color="auto"/>
              <w:right w:val="outset" w:sz="6" w:space="0" w:color="auto"/>
            </w:tcBorders>
            <w:shd w:val="clear" w:color="auto" w:fill="CCECFF"/>
            <w:noWrap/>
            <w:hideMark/>
          </w:tcPr>
          <w:p w:rsidR="00000000" w:rsidRDefault="00C4217E">
            <w:pPr>
              <w:pStyle w:val="NormalWeb"/>
              <w:jc w:val="both"/>
            </w:pPr>
            <w:r>
              <w:rPr>
                <w:b/>
                <w:bCs/>
              </w:rPr>
              <w:t>Santa Cruz de Tenerife</w:t>
            </w:r>
          </w:p>
        </w:tc>
        <w:tc>
          <w:tcPr>
            <w:tcW w:w="1245" w:type="dxa"/>
            <w:tcBorders>
              <w:top w:val="outset" w:sz="6" w:space="0" w:color="auto"/>
              <w:left w:val="outset" w:sz="6" w:space="0" w:color="auto"/>
              <w:bottom w:val="outset" w:sz="6" w:space="0" w:color="auto"/>
              <w:right w:val="outset" w:sz="6" w:space="0" w:color="auto"/>
            </w:tcBorders>
            <w:shd w:val="clear" w:color="auto" w:fill="CCECFF"/>
            <w:noWrap/>
            <w:hideMark/>
          </w:tcPr>
          <w:p w:rsidR="00000000" w:rsidRDefault="00C4217E">
            <w:pPr>
              <w:pStyle w:val="NormalWeb"/>
              <w:jc w:val="both"/>
            </w:pPr>
            <w:r>
              <w:rPr>
                <w:b/>
                <w:bCs/>
              </w:rPr>
              <w:t>Canarias</w:t>
            </w:r>
          </w:p>
        </w:tc>
        <w:tc>
          <w:tcPr>
            <w:tcW w:w="3735" w:type="dxa"/>
            <w:tcBorders>
              <w:top w:val="outset" w:sz="6" w:space="0" w:color="auto"/>
              <w:left w:val="outset" w:sz="6" w:space="0" w:color="auto"/>
              <w:bottom w:val="outset" w:sz="6" w:space="0" w:color="auto"/>
              <w:right w:val="outset" w:sz="6" w:space="0" w:color="auto"/>
            </w:tcBorders>
            <w:shd w:val="clear" w:color="auto" w:fill="CCECFF"/>
            <w:noWrap/>
            <w:hideMark/>
          </w:tcPr>
          <w:p w:rsidR="00000000" w:rsidRDefault="00C4217E">
            <w:pPr>
              <w:pStyle w:val="NormalWeb"/>
              <w:jc w:val="center"/>
            </w:pPr>
            <w:r>
              <w:rPr>
                <w:b/>
                <w:bCs/>
              </w:rPr>
              <w:t>%</w:t>
            </w:r>
            <w:r>
              <w:br/>
            </w:r>
            <w:r>
              <w:rPr>
                <w:b/>
                <w:bCs/>
              </w:rPr>
              <w:t>Las Palmas</w:t>
            </w:r>
          </w:p>
        </w:tc>
        <w:tc>
          <w:tcPr>
            <w:tcW w:w="1245" w:type="dxa"/>
            <w:tcBorders>
              <w:top w:val="outset" w:sz="6" w:space="0" w:color="auto"/>
              <w:left w:val="outset" w:sz="6" w:space="0" w:color="auto"/>
              <w:bottom w:val="outset" w:sz="6" w:space="0" w:color="auto"/>
              <w:right w:val="outset" w:sz="6" w:space="0" w:color="auto"/>
            </w:tcBorders>
            <w:shd w:val="clear" w:color="auto" w:fill="CCECFF"/>
            <w:noWrap/>
            <w:hideMark/>
          </w:tcPr>
          <w:p w:rsidR="00000000" w:rsidRDefault="00C4217E">
            <w:pPr>
              <w:pStyle w:val="NormalWeb"/>
              <w:jc w:val="center"/>
            </w:pPr>
            <w:r>
              <w:rPr>
                <w:b/>
                <w:bCs/>
              </w:rPr>
              <w:t>%</w:t>
            </w:r>
            <w:r>
              <w:br/>
            </w:r>
            <w:r>
              <w:rPr>
                <w:b/>
                <w:bCs/>
              </w:rPr>
              <w:t>Santa Cruz de Tenerife</w:t>
            </w:r>
          </w:p>
        </w:tc>
        <w:tc>
          <w:tcPr>
            <w:tcW w:w="1245" w:type="dxa"/>
            <w:tcBorders>
              <w:top w:val="outset" w:sz="6" w:space="0" w:color="auto"/>
              <w:left w:val="outset" w:sz="6" w:space="0" w:color="auto"/>
              <w:bottom w:val="outset" w:sz="6" w:space="0" w:color="auto"/>
              <w:right w:val="outset" w:sz="6" w:space="0" w:color="auto"/>
            </w:tcBorders>
            <w:shd w:val="clear" w:color="auto" w:fill="CCECFF"/>
            <w:noWrap/>
            <w:hideMark/>
          </w:tcPr>
          <w:p w:rsidR="00000000" w:rsidRDefault="00C4217E">
            <w:pPr>
              <w:pStyle w:val="NormalWeb"/>
              <w:jc w:val="center"/>
            </w:pPr>
            <w:r>
              <w:rPr>
                <w:b/>
                <w:bCs/>
              </w:rPr>
              <w:t>%</w:t>
            </w:r>
            <w:r>
              <w:br/>
            </w:r>
            <w:r>
              <w:rPr>
                <w:b/>
                <w:bCs/>
              </w:rPr>
              <w:t>Canarias</w:t>
            </w:r>
          </w:p>
        </w:tc>
      </w:tr>
      <w:tr w:rsidR="00000000">
        <w:trPr>
          <w:divId w:val="1830320957"/>
          <w:tblCellSpacing w:w="0" w:type="dxa"/>
          <w:jc w:val="center"/>
        </w:trPr>
        <w:tc>
          <w:tcPr>
            <w:tcW w:w="2100" w:type="dxa"/>
            <w:tcBorders>
              <w:top w:val="outset" w:sz="6" w:space="0" w:color="auto"/>
              <w:left w:val="outset" w:sz="6" w:space="0" w:color="auto"/>
              <w:bottom w:val="outset" w:sz="6" w:space="0" w:color="auto"/>
              <w:right w:val="outset" w:sz="6" w:space="0" w:color="auto"/>
            </w:tcBorders>
            <w:noWrap/>
            <w:vAlign w:val="bottom"/>
            <w:hideMark/>
          </w:tcPr>
          <w:p w:rsidR="00000000" w:rsidRDefault="00C4217E">
            <w:pPr>
              <w:pStyle w:val="NormalWeb"/>
              <w:jc w:val="right"/>
            </w:pPr>
            <w:r>
              <w:t>Rusia</w:t>
            </w:r>
          </w:p>
        </w:tc>
        <w:tc>
          <w:tcPr>
            <w:tcW w:w="1245" w:type="dxa"/>
            <w:tcBorders>
              <w:top w:val="outset" w:sz="6" w:space="0" w:color="auto"/>
              <w:left w:val="outset" w:sz="6" w:space="0" w:color="auto"/>
              <w:bottom w:val="outset" w:sz="6" w:space="0" w:color="auto"/>
              <w:right w:val="outset" w:sz="6" w:space="0" w:color="auto"/>
            </w:tcBorders>
            <w:noWrap/>
            <w:vAlign w:val="bottom"/>
            <w:hideMark/>
          </w:tcPr>
          <w:p w:rsidR="00000000" w:rsidRDefault="00C4217E">
            <w:pPr>
              <w:pStyle w:val="NormalWeb"/>
              <w:jc w:val="right"/>
            </w:pPr>
            <w:r>
              <w:t>70</w:t>
            </w:r>
          </w:p>
        </w:tc>
        <w:tc>
          <w:tcPr>
            <w:tcW w:w="1245" w:type="dxa"/>
            <w:tcBorders>
              <w:top w:val="outset" w:sz="6" w:space="0" w:color="auto"/>
              <w:left w:val="outset" w:sz="6" w:space="0" w:color="auto"/>
              <w:bottom w:val="outset" w:sz="6" w:space="0" w:color="auto"/>
              <w:right w:val="outset" w:sz="6" w:space="0" w:color="auto"/>
            </w:tcBorders>
            <w:noWrap/>
            <w:vAlign w:val="bottom"/>
            <w:hideMark/>
          </w:tcPr>
          <w:p w:rsidR="00000000" w:rsidRDefault="00C4217E">
            <w:pPr>
              <w:pStyle w:val="NormalWeb"/>
              <w:jc w:val="right"/>
            </w:pPr>
            <w:r>
              <w:t>81</w:t>
            </w:r>
          </w:p>
        </w:tc>
        <w:tc>
          <w:tcPr>
            <w:tcW w:w="1245" w:type="dxa"/>
            <w:tcBorders>
              <w:top w:val="outset" w:sz="6" w:space="0" w:color="auto"/>
              <w:left w:val="outset" w:sz="6" w:space="0" w:color="auto"/>
              <w:bottom w:val="outset" w:sz="6" w:space="0" w:color="auto"/>
              <w:right w:val="outset" w:sz="6" w:space="0" w:color="auto"/>
            </w:tcBorders>
            <w:noWrap/>
            <w:vAlign w:val="bottom"/>
            <w:hideMark/>
          </w:tcPr>
          <w:p w:rsidR="00000000" w:rsidRDefault="00C4217E">
            <w:pPr>
              <w:pStyle w:val="NormalWeb"/>
              <w:jc w:val="right"/>
            </w:pPr>
            <w:r>
              <w:t>151</w:t>
            </w:r>
          </w:p>
        </w:tc>
        <w:tc>
          <w:tcPr>
            <w:tcW w:w="3735" w:type="dxa"/>
            <w:gridSpan w:val="3"/>
            <w:vMerge w:val="restart"/>
            <w:tcBorders>
              <w:top w:val="outset" w:sz="6" w:space="0" w:color="auto"/>
              <w:left w:val="outset" w:sz="6" w:space="0" w:color="auto"/>
              <w:bottom w:val="outset" w:sz="6" w:space="0" w:color="auto"/>
              <w:right w:val="outset" w:sz="6" w:space="0" w:color="auto"/>
            </w:tcBorders>
            <w:noWrap/>
            <w:vAlign w:val="bottom"/>
            <w:hideMark/>
          </w:tcPr>
          <w:p w:rsidR="00000000" w:rsidRDefault="00C4217E">
            <w:pPr>
              <w:rPr>
                <w:rFonts w:eastAsia="Times New Roman"/>
              </w:rPr>
            </w:pPr>
            <w:r>
              <w:rPr>
                <w:rFonts w:eastAsia="Times New Roman"/>
              </w:rPr>
              <w:t> </w:t>
            </w:r>
          </w:p>
        </w:tc>
      </w:tr>
      <w:tr w:rsidR="00000000">
        <w:trPr>
          <w:divId w:val="1830320957"/>
          <w:tblCellSpacing w:w="0" w:type="dxa"/>
          <w:jc w:val="center"/>
        </w:trPr>
        <w:tc>
          <w:tcPr>
            <w:tcW w:w="2100" w:type="dxa"/>
            <w:tcBorders>
              <w:top w:val="outset" w:sz="6" w:space="0" w:color="auto"/>
              <w:left w:val="outset" w:sz="6" w:space="0" w:color="auto"/>
              <w:bottom w:val="outset" w:sz="6" w:space="0" w:color="auto"/>
              <w:right w:val="outset" w:sz="6" w:space="0" w:color="auto"/>
            </w:tcBorders>
            <w:noWrap/>
            <w:vAlign w:val="bottom"/>
            <w:hideMark/>
          </w:tcPr>
          <w:p w:rsidR="00000000" w:rsidRDefault="00C4217E">
            <w:pPr>
              <w:pStyle w:val="NormalWeb"/>
              <w:jc w:val="right"/>
            </w:pPr>
            <w:r>
              <w:t>Rumania</w:t>
            </w:r>
          </w:p>
        </w:tc>
        <w:tc>
          <w:tcPr>
            <w:tcW w:w="1245" w:type="dxa"/>
            <w:tcBorders>
              <w:top w:val="outset" w:sz="6" w:space="0" w:color="auto"/>
              <w:left w:val="outset" w:sz="6" w:space="0" w:color="auto"/>
              <w:bottom w:val="outset" w:sz="6" w:space="0" w:color="auto"/>
              <w:right w:val="outset" w:sz="6" w:space="0" w:color="auto"/>
            </w:tcBorders>
            <w:noWrap/>
            <w:vAlign w:val="bottom"/>
            <w:hideMark/>
          </w:tcPr>
          <w:p w:rsidR="00000000" w:rsidRDefault="00C4217E">
            <w:pPr>
              <w:pStyle w:val="NormalWeb"/>
              <w:jc w:val="right"/>
            </w:pPr>
            <w:r>
              <w:t>82</w:t>
            </w:r>
          </w:p>
        </w:tc>
        <w:tc>
          <w:tcPr>
            <w:tcW w:w="1245" w:type="dxa"/>
            <w:tcBorders>
              <w:top w:val="outset" w:sz="6" w:space="0" w:color="auto"/>
              <w:left w:val="outset" w:sz="6" w:space="0" w:color="auto"/>
              <w:bottom w:val="outset" w:sz="6" w:space="0" w:color="auto"/>
              <w:right w:val="outset" w:sz="6" w:space="0" w:color="auto"/>
            </w:tcBorders>
            <w:noWrap/>
            <w:vAlign w:val="bottom"/>
            <w:hideMark/>
          </w:tcPr>
          <w:p w:rsidR="00000000" w:rsidRDefault="00C4217E">
            <w:pPr>
              <w:pStyle w:val="NormalWeb"/>
              <w:jc w:val="right"/>
            </w:pPr>
            <w:r>
              <w:t>63</w:t>
            </w:r>
          </w:p>
        </w:tc>
        <w:tc>
          <w:tcPr>
            <w:tcW w:w="1245" w:type="dxa"/>
            <w:tcBorders>
              <w:top w:val="outset" w:sz="6" w:space="0" w:color="auto"/>
              <w:left w:val="outset" w:sz="6" w:space="0" w:color="auto"/>
              <w:bottom w:val="outset" w:sz="6" w:space="0" w:color="auto"/>
              <w:right w:val="outset" w:sz="6" w:space="0" w:color="auto"/>
            </w:tcBorders>
            <w:noWrap/>
            <w:vAlign w:val="bottom"/>
            <w:hideMark/>
          </w:tcPr>
          <w:p w:rsidR="00000000" w:rsidRDefault="00C4217E">
            <w:pPr>
              <w:pStyle w:val="NormalWeb"/>
              <w:jc w:val="right"/>
            </w:pPr>
            <w:r>
              <w:t>145</w:t>
            </w:r>
          </w:p>
        </w:tc>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000000" w:rsidRDefault="00C4217E">
            <w:pPr>
              <w:rPr>
                <w:rFonts w:eastAsia="Times New Roman"/>
              </w:rPr>
            </w:pPr>
          </w:p>
        </w:tc>
      </w:tr>
      <w:tr w:rsidR="00000000">
        <w:trPr>
          <w:divId w:val="1830320957"/>
          <w:tblCellSpacing w:w="0" w:type="dxa"/>
          <w:jc w:val="center"/>
        </w:trPr>
        <w:tc>
          <w:tcPr>
            <w:tcW w:w="2100" w:type="dxa"/>
            <w:tcBorders>
              <w:top w:val="outset" w:sz="6" w:space="0" w:color="auto"/>
              <w:left w:val="outset" w:sz="6" w:space="0" w:color="auto"/>
              <w:bottom w:val="outset" w:sz="6" w:space="0" w:color="auto"/>
              <w:right w:val="outset" w:sz="6" w:space="0" w:color="auto"/>
            </w:tcBorders>
            <w:noWrap/>
            <w:hideMark/>
          </w:tcPr>
          <w:p w:rsidR="00000000" w:rsidRDefault="00C4217E">
            <w:pPr>
              <w:pStyle w:val="NormalWeb"/>
              <w:jc w:val="right"/>
            </w:pPr>
            <w:r>
              <w:t>Resto de Europa</w:t>
            </w:r>
          </w:p>
        </w:tc>
        <w:tc>
          <w:tcPr>
            <w:tcW w:w="1245" w:type="dxa"/>
            <w:tcBorders>
              <w:top w:val="outset" w:sz="6" w:space="0" w:color="auto"/>
              <w:left w:val="outset" w:sz="6" w:space="0" w:color="auto"/>
              <w:bottom w:val="outset" w:sz="6" w:space="0" w:color="auto"/>
              <w:right w:val="outset" w:sz="6" w:space="0" w:color="auto"/>
            </w:tcBorders>
            <w:noWrap/>
            <w:vAlign w:val="bottom"/>
            <w:hideMark/>
          </w:tcPr>
          <w:p w:rsidR="00000000" w:rsidRDefault="00C4217E">
            <w:pPr>
              <w:pStyle w:val="NormalWeb"/>
              <w:jc w:val="right"/>
            </w:pPr>
            <w:r>
              <w:t>391</w:t>
            </w:r>
          </w:p>
        </w:tc>
        <w:tc>
          <w:tcPr>
            <w:tcW w:w="1245" w:type="dxa"/>
            <w:tcBorders>
              <w:top w:val="outset" w:sz="6" w:space="0" w:color="auto"/>
              <w:left w:val="outset" w:sz="6" w:space="0" w:color="auto"/>
              <w:bottom w:val="outset" w:sz="6" w:space="0" w:color="auto"/>
              <w:right w:val="outset" w:sz="6" w:space="0" w:color="auto"/>
            </w:tcBorders>
            <w:noWrap/>
            <w:vAlign w:val="bottom"/>
            <w:hideMark/>
          </w:tcPr>
          <w:p w:rsidR="00000000" w:rsidRDefault="00C4217E">
            <w:pPr>
              <w:pStyle w:val="NormalWeb"/>
              <w:jc w:val="right"/>
            </w:pPr>
            <w:r>
              <w:t>227</w:t>
            </w:r>
          </w:p>
        </w:tc>
        <w:tc>
          <w:tcPr>
            <w:tcW w:w="1245" w:type="dxa"/>
            <w:tcBorders>
              <w:top w:val="outset" w:sz="6" w:space="0" w:color="auto"/>
              <w:left w:val="outset" w:sz="6" w:space="0" w:color="auto"/>
              <w:bottom w:val="outset" w:sz="6" w:space="0" w:color="auto"/>
              <w:right w:val="outset" w:sz="6" w:space="0" w:color="auto"/>
            </w:tcBorders>
            <w:noWrap/>
            <w:vAlign w:val="bottom"/>
            <w:hideMark/>
          </w:tcPr>
          <w:p w:rsidR="00000000" w:rsidRDefault="00C4217E">
            <w:pPr>
              <w:pStyle w:val="NormalWeb"/>
              <w:jc w:val="right"/>
            </w:pPr>
            <w:r>
              <w:t>618</w:t>
            </w:r>
          </w:p>
        </w:tc>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000000" w:rsidRDefault="00C4217E">
            <w:pPr>
              <w:rPr>
                <w:rFonts w:eastAsia="Times New Roman"/>
              </w:rPr>
            </w:pPr>
          </w:p>
        </w:tc>
      </w:tr>
      <w:tr w:rsidR="00000000">
        <w:trPr>
          <w:divId w:val="1830320957"/>
          <w:tblCellSpacing w:w="0" w:type="dxa"/>
          <w:jc w:val="center"/>
        </w:trPr>
        <w:tc>
          <w:tcPr>
            <w:tcW w:w="2100" w:type="dxa"/>
            <w:tcBorders>
              <w:top w:val="outset" w:sz="6" w:space="0" w:color="auto"/>
              <w:left w:val="outset" w:sz="6" w:space="0" w:color="auto"/>
              <w:bottom w:val="outset" w:sz="6" w:space="0" w:color="auto"/>
              <w:right w:val="outset" w:sz="6" w:space="0" w:color="auto"/>
            </w:tcBorders>
            <w:shd w:val="clear" w:color="auto" w:fill="EBF7FF"/>
            <w:noWrap/>
            <w:hideMark/>
          </w:tcPr>
          <w:p w:rsidR="00000000" w:rsidRDefault="00C4217E">
            <w:pPr>
              <w:pStyle w:val="NormalWeb"/>
              <w:jc w:val="right"/>
            </w:pPr>
            <w:r>
              <w:t>Total Europa</w:t>
            </w:r>
          </w:p>
        </w:tc>
        <w:tc>
          <w:tcPr>
            <w:tcW w:w="1245" w:type="dxa"/>
            <w:tcBorders>
              <w:top w:val="outset" w:sz="6" w:space="0" w:color="auto"/>
              <w:left w:val="outset" w:sz="6" w:space="0" w:color="auto"/>
              <w:bottom w:val="outset" w:sz="6" w:space="0" w:color="auto"/>
              <w:right w:val="outset" w:sz="6" w:space="0" w:color="auto"/>
            </w:tcBorders>
            <w:shd w:val="clear" w:color="auto" w:fill="EBF7FF"/>
            <w:noWrap/>
            <w:vAlign w:val="bottom"/>
            <w:hideMark/>
          </w:tcPr>
          <w:p w:rsidR="00000000" w:rsidRDefault="00C4217E">
            <w:pPr>
              <w:pStyle w:val="NormalWeb"/>
              <w:jc w:val="right"/>
            </w:pPr>
            <w:r>
              <w:t>543</w:t>
            </w:r>
          </w:p>
        </w:tc>
        <w:tc>
          <w:tcPr>
            <w:tcW w:w="1245" w:type="dxa"/>
            <w:tcBorders>
              <w:top w:val="outset" w:sz="6" w:space="0" w:color="auto"/>
              <w:left w:val="outset" w:sz="6" w:space="0" w:color="auto"/>
              <w:bottom w:val="outset" w:sz="6" w:space="0" w:color="auto"/>
              <w:right w:val="outset" w:sz="6" w:space="0" w:color="auto"/>
            </w:tcBorders>
            <w:shd w:val="clear" w:color="auto" w:fill="EBF7FF"/>
            <w:noWrap/>
            <w:vAlign w:val="bottom"/>
            <w:hideMark/>
          </w:tcPr>
          <w:p w:rsidR="00000000" w:rsidRDefault="00C4217E">
            <w:pPr>
              <w:pStyle w:val="NormalWeb"/>
              <w:jc w:val="right"/>
            </w:pPr>
            <w:r>
              <w:t>371</w:t>
            </w:r>
          </w:p>
        </w:tc>
        <w:tc>
          <w:tcPr>
            <w:tcW w:w="1245" w:type="dxa"/>
            <w:tcBorders>
              <w:top w:val="outset" w:sz="6" w:space="0" w:color="auto"/>
              <w:left w:val="outset" w:sz="6" w:space="0" w:color="auto"/>
              <w:bottom w:val="outset" w:sz="6" w:space="0" w:color="auto"/>
              <w:right w:val="outset" w:sz="6" w:space="0" w:color="auto"/>
            </w:tcBorders>
            <w:shd w:val="clear" w:color="auto" w:fill="EBF7FF"/>
            <w:noWrap/>
            <w:vAlign w:val="bottom"/>
            <w:hideMark/>
          </w:tcPr>
          <w:p w:rsidR="00000000" w:rsidRDefault="00C4217E">
            <w:pPr>
              <w:pStyle w:val="NormalWeb"/>
              <w:jc w:val="right"/>
            </w:pPr>
            <w:r>
              <w:t>914</w:t>
            </w:r>
          </w:p>
        </w:tc>
        <w:tc>
          <w:tcPr>
            <w:tcW w:w="3735" w:type="dxa"/>
            <w:tcBorders>
              <w:top w:val="outset" w:sz="6" w:space="0" w:color="auto"/>
              <w:left w:val="outset" w:sz="6" w:space="0" w:color="auto"/>
              <w:bottom w:val="outset" w:sz="6" w:space="0" w:color="auto"/>
              <w:right w:val="outset" w:sz="6" w:space="0" w:color="auto"/>
            </w:tcBorders>
            <w:shd w:val="clear" w:color="auto" w:fill="EBF7FF"/>
            <w:noWrap/>
            <w:vAlign w:val="bottom"/>
            <w:hideMark/>
          </w:tcPr>
          <w:p w:rsidR="00000000" w:rsidRDefault="00C4217E">
            <w:pPr>
              <w:pStyle w:val="NormalWeb"/>
              <w:jc w:val="right"/>
            </w:pPr>
            <w:r>
              <w:t>5,3</w:t>
            </w:r>
          </w:p>
        </w:tc>
        <w:tc>
          <w:tcPr>
            <w:tcW w:w="1245" w:type="dxa"/>
            <w:tcBorders>
              <w:top w:val="outset" w:sz="6" w:space="0" w:color="auto"/>
              <w:left w:val="outset" w:sz="6" w:space="0" w:color="auto"/>
              <w:bottom w:val="outset" w:sz="6" w:space="0" w:color="auto"/>
              <w:right w:val="outset" w:sz="6" w:space="0" w:color="auto"/>
            </w:tcBorders>
            <w:shd w:val="clear" w:color="auto" w:fill="EBF7FF"/>
            <w:noWrap/>
            <w:vAlign w:val="bottom"/>
            <w:hideMark/>
          </w:tcPr>
          <w:p w:rsidR="00000000" w:rsidRDefault="00C4217E">
            <w:pPr>
              <w:pStyle w:val="NormalWeb"/>
              <w:jc w:val="right"/>
            </w:pPr>
            <w:r>
              <w:t>9,5</w:t>
            </w:r>
          </w:p>
        </w:tc>
        <w:tc>
          <w:tcPr>
            <w:tcW w:w="1245" w:type="dxa"/>
            <w:tcBorders>
              <w:top w:val="outset" w:sz="6" w:space="0" w:color="auto"/>
              <w:left w:val="outset" w:sz="6" w:space="0" w:color="auto"/>
              <w:bottom w:val="outset" w:sz="6" w:space="0" w:color="auto"/>
              <w:right w:val="outset" w:sz="6" w:space="0" w:color="auto"/>
            </w:tcBorders>
            <w:shd w:val="clear" w:color="auto" w:fill="EBF7FF"/>
            <w:noWrap/>
            <w:vAlign w:val="bottom"/>
            <w:hideMark/>
          </w:tcPr>
          <w:p w:rsidR="00000000" w:rsidRDefault="00C4217E">
            <w:pPr>
              <w:pStyle w:val="NormalWeb"/>
              <w:jc w:val="right"/>
            </w:pPr>
            <w:r>
              <w:t>6,5</w:t>
            </w:r>
          </w:p>
        </w:tc>
      </w:tr>
      <w:tr w:rsidR="00000000">
        <w:trPr>
          <w:divId w:val="1830320957"/>
          <w:tblCellSpacing w:w="0" w:type="dxa"/>
          <w:jc w:val="center"/>
        </w:trPr>
        <w:tc>
          <w:tcPr>
            <w:tcW w:w="2100" w:type="dxa"/>
            <w:tcBorders>
              <w:top w:val="outset" w:sz="6" w:space="0" w:color="auto"/>
              <w:left w:val="outset" w:sz="6" w:space="0" w:color="auto"/>
              <w:bottom w:val="outset" w:sz="6" w:space="0" w:color="auto"/>
              <w:right w:val="outset" w:sz="6" w:space="0" w:color="auto"/>
            </w:tcBorders>
            <w:noWrap/>
            <w:hideMark/>
          </w:tcPr>
          <w:p w:rsidR="00000000" w:rsidRDefault="00C4217E">
            <w:pPr>
              <w:pStyle w:val="NormalWeb"/>
              <w:jc w:val="right"/>
            </w:pPr>
            <w:r>
              <w:t>Marruecos</w:t>
            </w:r>
          </w:p>
        </w:tc>
        <w:tc>
          <w:tcPr>
            <w:tcW w:w="1245" w:type="dxa"/>
            <w:tcBorders>
              <w:top w:val="outset" w:sz="6" w:space="0" w:color="auto"/>
              <w:left w:val="outset" w:sz="6" w:space="0" w:color="auto"/>
              <w:bottom w:val="outset" w:sz="6" w:space="0" w:color="auto"/>
              <w:right w:val="outset" w:sz="6" w:space="0" w:color="auto"/>
            </w:tcBorders>
            <w:noWrap/>
            <w:vAlign w:val="bottom"/>
            <w:hideMark/>
          </w:tcPr>
          <w:p w:rsidR="00000000" w:rsidRDefault="00C4217E">
            <w:pPr>
              <w:pStyle w:val="NormalWeb"/>
              <w:jc w:val="right"/>
            </w:pPr>
            <w:r>
              <w:t>3.784</w:t>
            </w:r>
          </w:p>
        </w:tc>
        <w:tc>
          <w:tcPr>
            <w:tcW w:w="1245" w:type="dxa"/>
            <w:tcBorders>
              <w:top w:val="outset" w:sz="6" w:space="0" w:color="auto"/>
              <w:left w:val="outset" w:sz="6" w:space="0" w:color="auto"/>
              <w:bottom w:val="outset" w:sz="6" w:space="0" w:color="auto"/>
              <w:right w:val="outset" w:sz="6" w:space="0" w:color="auto"/>
            </w:tcBorders>
            <w:noWrap/>
            <w:vAlign w:val="bottom"/>
            <w:hideMark/>
          </w:tcPr>
          <w:p w:rsidR="00000000" w:rsidRDefault="00C4217E">
            <w:pPr>
              <w:pStyle w:val="NormalWeb"/>
              <w:jc w:val="right"/>
            </w:pPr>
            <w:r>
              <w:t>970</w:t>
            </w:r>
          </w:p>
        </w:tc>
        <w:tc>
          <w:tcPr>
            <w:tcW w:w="1245" w:type="dxa"/>
            <w:tcBorders>
              <w:top w:val="outset" w:sz="6" w:space="0" w:color="auto"/>
              <w:left w:val="outset" w:sz="6" w:space="0" w:color="auto"/>
              <w:bottom w:val="outset" w:sz="6" w:space="0" w:color="auto"/>
              <w:right w:val="outset" w:sz="6" w:space="0" w:color="auto"/>
            </w:tcBorders>
            <w:noWrap/>
            <w:vAlign w:val="bottom"/>
            <w:hideMark/>
          </w:tcPr>
          <w:p w:rsidR="00000000" w:rsidRDefault="00C4217E">
            <w:pPr>
              <w:pStyle w:val="NormalWeb"/>
              <w:jc w:val="right"/>
            </w:pPr>
            <w:r>
              <w:t>4.754</w:t>
            </w:r>
          </w:p>
        </w:tc>
        <w:tc>
          <w:tcPr>
            <w:tcW w:w="3735" w:type="dxa"/>
            <w:gridSpan w:val="3"/>
            <w:vMerge w:val="restart"/>
            <w:tcBorders>
              <w:top w:val="outset" w:sz="6" w:space="0" w:color="auto"/>
              <w:left w:val="outset" w:sz="6" w:space="0" w:color="auto"/>
              <w:bottom w:val="outset" w:sz="6" w:space="0" w:color="auto"/>
              <w:right w:val="outset" w:sz="6" w:space="0" w:color="auto"/>
            </w:tcBorders>
            <w:noWrap/>
            <w:vAlign w:val="bottom"/>
            <w:hideMark/>
          </w:tcPr>
          <w:p w:rsidR="00000000" w:rsidRDefault="00C4217E">
            <w:pPr>
              <w:rPr>
                <w:rFonts w:eastAsia="Times New Roman"/>
              </w:rPr>
            </w:pPr>
            <w:r>
              <w:rPr>
                <w:rFonts w:eastAsia="Times New Roman"/>
              </w:rPr>
              <w:t> </w:t>
            </w:r>
          </w:p>
        </w:tc>
      </w:tr>
      <w:tr w:rsidR="00000000">
        <w:trPr>
          <w:divId w:val="1830320957"/>
          <w:tblCellSpacing w:w="0" w:type="dxa"/>
          <w:jc w:val="center"/>
        </w:trPr>
        <w:tc>
          <w:tcPr>
            <w:tcW w:w="2100" w:type="dxa"/>
            <w:tcBorders>
              <w:top w:val="outset" w:sz="6" w:space="0" w:color="auto"/>
              <w:left w:val="outset" w:sz="6" w:space="0" w:color="auto"/>
              <w:bottom w:val="outset" w:sz="6" w:space="0" w:color="auto"/>
              <w:right w:val="outset" w:sz="6" w:space="0" w:color="auto"/>
            </w:tcBorders>
            <w:noWrap/>
            <w:hideMark/>
          </w:tcPr>
          <w:p w:rsidR="00000000" w:rsidRDefault="00C4217E">
            <w:pPr>
              <w:pStyle w:val="NormalWeb"/>
              <w:jc w:val="right"/>
            </w:pPr>
            <w:r>
              <w:t>Mauritania</w:t>
            </w:r>
          </w:p>
        </w:tc>
        <w:tc>
          <w:tcPr>
            <w:tcW w:w="1245" w:type="dxa"/>
            <w:tcBorders>
              <w:top w:val="outset" w:sz="6" w:space="0" w:color="auto"/>
              <w:left w:val="outset" w:sz="6" w:space="0" w:color="auto"/>
              <w:bottom w:val="outset" w:sz="6" w:space="0" w:color="auto"/>
              <w:right w:val="outset" w:sz="6" w:space="0" w:color="auto"/>
            </w:tcBorders>
            <w:noWrap/>
            <w:vAlign w:val="bottom"/>
            <w:hideMark/>
          </w:tcPr>
          <w:p w:rsidR="00000000" w:rsidRDefault="00C4217E">
            <w:pPr>
              <w:pStyle w:val="NormalWeb"/>
              <w:jc w:val="right"/>
            </w:pPr>
            <w:r>
              <w:t>826</w:t>
            </w:r>
          </w:p>
        </w:tc>
        <w:tc>
          <w:tcPr>
            <w:tcW w:w="1245" w:type="dxa"/>
            <w:tcBorders>
              <w:top w:val="outset" w:sz="6" w:space="0" w:color="auto"/>
              <w:left w:val="outset" w:sz="6" w:space="0" w:color="auto"/>
              <w:bottom w:val="outset" w:sz="6" w:space="0" w:color="auto"/>
              <w:right w:val="outset" w:sz="6" w:space="0" w:color="auto"/>
            </w:tcBorders>
            <w:noWrap/>
            <w:vAlign w:val="bottom"/>
            <w:hideMark/>
          </w:tcPr>
          <w:p w:rsidR="00000000" w:rsidRDefault="00C4217E">
            <w:pPr>
              <w:pStyle w:val="NormalWeb"/>
              <w:jc w:val="right"/>
            </w:pPr>
            <w:r>
              <w:t>267</w:t>
            </w:r>
          </w:p>
        </w:tc>
        <w:tc>
          <w:tcPr>
            <w:tcW w:w="1245" w:type="dxa"/>
            <w:tcBorders>
              <w:top w:val="outset" w:sz="6" w:space="0" w:color="auto"/>
              <w:left w:val="outset" w:sz="6" w:space="0" w:color="auto"/>
              <w:bottom w:val="outset" w:sz="6" w:space="0" w:color="auto"/>
              <w:right w:val="outset" w:sz="6" w:space="0" w:color="auto"/>
            </w:tcBorders>
            <w:noWrap/>
            <w:vAlign w:val="bottom"/>
            <w:hideMark/>
          </w:tcPr>
          <w:p w:rsidR="00000000" w:rsidRDefault="00C4217E">
            <w:pPr>
              <w:pStyle w:val="NormalWeb"/>
              <w:jc w:val="right"/>
            </w:pPr>
            <w:r>
              <w:t>1.093</w:t>
            </w:r>
          </w:p>
        </w:tc>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000000" w:rsidRDefault="00C4217E">
            <w:pPr>
              <w:rPr>
                <w:rFonts w:eastAsia="Times New Roman"/>
              </w:rPr>
            </w:pPr>
          </w:p>
        </w:tc>
      </w:tr>
      <w:tr w:rsidR="00000000">
        <w:trPr>
          <w:divId w:val="1830320957"/>
          <w:tblCellSpacing w:w="0" w:type="dxa"/>
          <w:jc w:val="center"/>
        </w:trPr>
        <w:tc>
          <w:tcPr>
            <w:tcW w:w="2100" w:type="dxa"/>
            <w:tcBorders>
              <w:top w:val="outset" w:sz="6" w:space="0" w:color="auto"/>
              <w:left w:val="outset" w:sz="6" w:space="0" w:color="auto"/>
              <w:bottom w:val="outset" w:sz="6" w:space="0" w:color="auto"/>
              <w:right w:val="outset" w:sz="6" w:space="0" w:color="auto"/>
            </w:tcBorders>
            <w:noWrap/>
            <w:hideMark/>
          </w:tcPr>
          <w:p w:rsidR="00000000" w:rsidRDefault="00C4217E">
            <w:pPr>
              <w:pStyle w:val="NormalWeb"/>
              <w:jc w:val="right"/>
            </w:pPr>
            <w:r>
              <w:t>Senegal</w:t>
            </w:r>
          </w:p>
        </w:tc>
        <w:tc>
          <w:tcPr>
            <w:tcW w:w="1245" w:type="dxa"/>
            <w:tcBorders>
              <w:top w:val="outset" w:sz="6" w:space="0" w:color="auto"/>
              <w:left w:val="outset" w:sz="6" w:space="0" w:color="auto"/>
              <w:bottom w:val="outset" w:sz="6" w:space="0" w:color="auto"/>
              <w:right w:val="outset" w:sz="6" w:space="0" w:color="auto"/>
            </w:tcBorders>
            <w:noWrap/>
            <w:vAlign w:val="bottom"/>
            <w:hideMark/>
          </w:tcPr>
          <w:p w:rsidR="00000000" w:rsidRDefault="00C4217E">
            <w:pPr>
              <w:pStyle w:val="NormalWeb"/>
              <w:jc w:val="right"/>
            </w:pPr>
            <w:r>
              <w:t>929</w:t>
            </w:r>
          </w:p>
        </w:tc>
        <w:tc>
          <w:tcPr>
            <w:tcW w:w="1245" w:type="dxa"/>
            <w:tcBorders>
              <w:top w:val="outset" w:sz="6" w:space="0" w:color="auto"/>
              <w:left w:val="outset" w:sz="6" w:space="0" w:color="auto"/>
              <w:bottom w:val="outset" w:sz="6" w:space="0" w:color="auto"/>
              <w:right w:val="outset" w:sz="6" w:space="0" w:color="auto"/>
            </w:tcBorders>
            <w:noWrap/>
            <w:vAlign w:val="bottom"/>
            <w:hideMark/>
          </w:tcPr>
          <w:p w:rsidR="00000000" w:rsidRDefault="00C4217E">
            <w:pPr>
              <w:pStyle w:val="NormalWeb"/>
              <w:jc w:val="right"/>
            </w:pPr>
            <w:r>
              <w:t>402</w:t>
            </w:r>
          </w:p>
        </w:tc>
        <w:tc>
          <w:tcPr>
            <w:tcW w:w="1245" w:type="dxa"/>
            <w:tcBorders>
              <w:top w:val="outset" w:sz="6" w:space="0" w:color="auto"/>
              <w:left w:val="outset" w:sz="6" w:space="0" w:color="auto"/>
              <w:bottom w:val="outset" w:sz="6" w:space="0" w:color="auto"/>
              <w:right w:val="outset" w:sz="6" w:space="0" w:color="auto"/>
            </w:tcBorders>
            <w:noWrap/>
            <w:vAlign w:val="bottom"/>
            <w:hideMark/>
          </w:tcPr>
          <w:p w:rsidR="00000000" w:rsidRDefault="00C4217E">
            <w:pPr>
              <w:pStyle w:val="NormalWeb"/>
              <w:jc w:val="right"/>
            </w:pPr>
            <w:r>
              <w:t>1.331</w:t>
            </w:r>
          </w:p>
        </w:tc>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000000" w:rsidRDefault="00C4217E">
            <w:pPr>
              <w:rPr>
                <w:rFonts w:eastAsia="Times New Roman"/>
              </w:rPr>
            </w:pPr>
          </w:p>
        </w:tc>
      </w:tr>
      <w:tr w:rsidR="00000000">
        <w:trPr>
          <w:divId w:val="1830320957"/>
          <w:tblCellSpacing w:w="0" w:type="dxa"/>
          <w:jc w:val="center"/>
        </w:trPr>
        <w:tc>
          <w:tcPr>
            <w:tcW w:w="2100" w:type="dxa"/>
            <w:tcBorders>
              <w:top w:val="outset" w:sz="6" w:space="0" w:color="auto"/>
              <w:left w:val="outset" w:sz="6" w:space="0" w:color="auto"/>
              <w:bottom w:val="outset" w:sz="6" w:space="0" w:color="auto"/>
              <w:right w:val="outset" w:sz="6" w:space="0" w:color="auto"/>
            </w:tcBorders>
            <w:noWrap/>
            <w:hideMark/>
          </w:tcPr>
          <w:p w:rsidR="00000000" w:rsidRDefault="00C4217E">
            <w:pPr>
              <w:pStyle w:val="NormalWeb"/>
              <w:jc w:val="right"/>
            </w:pPr>
            <w:r>
              <w:t>Liberia</w:t>
            </w:r>
          </w:p>
        </w:tc>
        <w:tc>
          <w:tcPr>
            <w:tcW w:w="1245" w:type="dxa"/>
            <w:tcBorders>
              <w:top w:val="outset" w:sz="6" w:space="0" w:color="auto"/>
              <w:left w:val="outset" w:sz="6" w:space="0" w:color="auto"/>
              <w:bottom w:val="outset" w:sz="6" w:space="0" w:color="auto"/>
              <w:right w:val="outset" w:sz="6" w:space="0" w:color="auto"/>
            </w:tcBorders>
            <w:noWrap/>
            <w:vAlign w:val="bottom"/>
            <w:hideMark/>
          </w:tcPr>
          <w:p w:rsidR="00000000" w:rsidRDefault="00C4217E">
            <w:pPr>
              <w:pStyle w:val="NormalWeb"/>
              <w:jc w:val="right"/>
            </w:pPr>
            <w:r>
              <w:t>122</w:t>
            </w:r>
          </w:p>
        </w:tc>
        <w:tc>
          <w:tcPr>
            <w:tcW w:w="1245" w:type="dxa"/>
            <w:tcBorders>
              <w:top w:val="outset" w:sz="6" w:space="0" w:color="auto"/>
              <w:left w:val="outset" w:sz="6" w:space="0" w:color="auto"/>
              <w:bottom w:val="outset" w:sz="6" w:space="0" w:color="auto"/>
              <w:right w:val="outset" w:sz="6" w:space="0" w:color="auto"/>
            </w:tcBorders>
            <w:noWrap/>
            <w:vAlign w:val="bottom"/>
            <w:hideMark/>
          </w:tcPr>
          <w:p w:rsidR="00000000" w:rsidRDefault="00C4217E">
            <w:pPr>
              <w:pStyle w:val="NormalWeb"/>
              <w:jc w:val="right"/>
            </w:pPr>
            <w:r>
              <w:t>57</w:t>
            </w:r>
          </w:p>
        </w:tc>
        <w:tc>
          <w:tcPr>
            <w:tcW w:w="1245" w:type="dxa"/>
            <w:tcBorders>
              <w:top w:val="outset" w:sz="6" w:space="0" w:color="auto"/>
              <w:left w:val="outset" w:sz="6" w:space="0" w:color="auto"/>
              <w:bottom w:val="outset" w:sz="6" w:space="0" w:color="auto"/>
              <w:right w:val="outset" w:sz="6" w:space="0" w:color="auto"/>
            </w:tcBorders>
            <w:noWrap/>
            <w:vAlign w:val="bottom"/>
            <w:hideMark/>
          </w:tcPr>
          <w:p w:rsidR="00000000" w:rsidRDefault="00C4217E">
            <w:pPr>
              <w:pStyle w:val="NormalWeb"/>
              <w:jc w:val="right"/>
            </w:pPr>
            <w:r>
              <w:t>179</w:t>
            </w:r>
          </w:p>
        </w:tc>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000000" w:rsidRDefault="00C4217E">
            <w:pPr>
              <w:rPr>
                <w:rFonts w:eastAsia="Times New Roman"/>
              </w:rPr>
            </w:pPr>
          </w:p>
        </w:tc>
      </w:tr>
      <w:tr w:rsidR="00000000">
        <w:trPr>
          <w:divId w:val="1830320957"/>
          <w:tblCellSpacing w:w="0" w:type="dxa"/>
          <w:jc w:val="center"/>
        </w:trPr>
        <w:tc>
          <w:tcPr>
            <w:tcW w:w="2100" w:type="dxa"/>
            <w:tcBorders>
              <w:top w:val="outset" w:sz="6" w:space="0" w:color="auto"/>
              <w:left w:val="outset" w:sz="6" w:space="0" w:color="auto"/>
              <w:bottom w:val="outset" w:sz="6" w:space="0" w:color="auto"/>
              <w:right w:val="outset" w:sz="6" w:space="0" w:color="auto"/>
            </w:tcBorders>
            <w:noWrap/>
            <w:hideMark/>
          </w:tcPr>
          <w:p w:rsidR="00000000" w:rsidRDefault="00C4217E">
            <w:pPr>
              <w:pStyle w:val="NormalWeb"/>
              <w:jc w:val="right"/>
            </w:pPr>
            <w:r>
              <w:rPr>
                <w:lang w:val="en-GB"/>
              </w:rPr>
              <w:t>Guine</w:t>
            </w:r>
            <w:r>
              <w:rPr>
                <w:lang w:val="en-GB"/>
              </w:rPr>
              <w:t>a</w:t>
            </w:r>
            <w:r>
              <w:t xml:space="preserve"> </w:t>
            </w:r>
            <w:r>
              <w:t>Ecuatorial</w:t>
            </w:r>
          </w:p>
        </w:tc>
        <w:tc>
          <w:tcPr>
            <w:tcW w:w="1245" w:type="dxa"/>
            <w:tcBorders>
              <w:top w:val="outset" w:sz="6" w:space="0" w:color="auto"/>
              <w:left w:val="outset" w:sz="6" w:space="0" w:color="auto"/>
              <w:bottom w:val="outset" w:sz="6" w:space="0" w:color="auto"/>
              <w:right w:val="outset" w:sz="6" w:space="0" w:color="auto"/>
            </w:tcBorders>
            <w:noWrap/>
            <w:vAlign w:val="bottom"/>
            <w:hideMark/>
          </w:tcPr>
          <w:p w:rsidR="00000000" w:rsidRDefault="00C4217E">
            <w:pPr>
              <w:pStyle w:val="NormalWeb"/>
              <w:jc w:val="right"/>
            </w:pPr>
            <w:r>
              <w:t>94</w:t>
            </w:r>
          </w:p>
        </w:tc>
        <w:tc>
          <w:tcPr>
            <w:tcW w:w="1245" w:type="dxa"/>
            <w:tcBorders>
              <w:top w:val="outset" w:sz="6" w:space="0" w:color="auto"/>
              <w:left w:val="outset" w:sz="6" w:space="0" w:color="auto"/>
              <w:bottom w:val="outset" w:sz="6" w:space="0" w:color="auto"/>
              <w:right w:val="outset" w:sz="6" w:space="0" w:color="auto"/>
            </w:tcBorders>
            <w:noWrap/>
            <w:vAlign w:val="bottom"/>
            <w:hideMark/>
          </w:tcPr>
          <w:p w:rsidR="00000000" w:rsidRDefault="00C4217E">
            <w:pPr>
              <w:pStyle w:val="NormalWeb"/>
              <w:jc w:val="right"/>
            </w:pPr>
            <w:r>
              <w:t>49</w:t>
            </w:r>
          </w:p>
        </w:tc>
        <w:tc>
          <w:tcPr>
            <w:tcW w:w="1245" w:type="dxa"/>
            <w:tcBorders>
              <w:top w:val="outset" w:sz="6" w:space="0" w:color="auto"/>
              <w:left w:val="outset" w:sz="6" w:space="0" w:color="auto"/>
              <w:bottom w:val="outset" w:sz="6" w:space="0" w:color="auto"/>
              <w:right w:val="outset" w:sz="6" w:space="0" w:color="auto"/>
            </w:tcBorders>
            <w:noWrap/>
            <w:vAlign w:val="bottom"/>
            <w:hideMark/>
          </w:tcPr>
          <w:p w:rsidR="00000000" w:rsidRDefault="00C4217E">
            <w:pPr>
              <w:pStyle w:val="NormalWeb"/>
              <w:jc w:val="right"/>
            </w:pPr>
            <w:r>
              <w:t>143</w:t>
            </w:r>
          </w:p>
        </w:tc>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000000" w:rsidRDefault="00C4217E">
            <w:pPr>
              <w:rPr>
                <w:rFonts w:eastAsia="Times New Roman"/>
              </w:rPr>
            </w:pPr>
          </w:p>
        </w:tc>
      </w:tr>
      <w:tr w:rsidR="00000000">
        <w:trPr>
          <w:divId w:val="1830320957"/>
          <w:tblCellSpacing w:w="0" w:type="dxa"/>
          <w:jc w:val="center"/>
        </w:trPr>
        <w:tc>
          <w:tcPr>
            <w:tcW w:w="2100" w:type="dxa"/>
            <w:tcBorders>
              <w:top w:val="outset" w:sz="6" w:space="0" w:color="auto"/>
              <w:left w:val="outset" w:sz="6" w:space="0" w:color="auto"/>
              <w:bottom w:val="outset" w:sz="6" w:space="0" w:color="auto"/>
              <w:right w:val="outset" w:sz="6" w:space="0" w:color="auto"/>
            </w:tcBorders>
            <w:noWrap/>
            <w:hideMark/>
          </w:tcPr>
          <w:p w:rsidR="00000000" w:rsidRDefault="00C4217E">
            <w:pPr>
              <w:pStyle w:val="NormalWeb"/>
              <w:jc w:val="right"/>
            </w:pPr>
            <w:r>
              <w:t>Ghana</w:t>
            </w:r>
          </w:p>
        </w:tc>
        <w:tc>
          <w:tcPr>
            <w:tcW w:w="1245" w:type="dxa"/>
            <w:tcBorders>
              <w:top w:val="outset" w:sz="6" w:space="0" w:color="auto"/>
              <w:left w:val="outset" w:sz="6" w:space="0" w:color="auto"/>
              <w:bottom w:val="outset" w:sz="6" w:space="0" w:color="auto"/>
              <w:right w:val="outset" w:sz="6" w:space="0" w:color="auto"/>
            </w:tcBorders>
            <w:noWrap/>
            <w:vAlign w:val="bottom"/>
            <w:hideMark/>
          </w:tcPr>
          <w:p w:rsidR="00000000" w:rsidRDefault="00C4217E">
            <w:pPr>
              <w:pStyle w:val="NormalWeb"/>
              <w:jc w:val="right"/>
            </w:pPr>
            <w:r>
              <w:t>91</w:t>
            </w:r>
          </w:p>
        </w:tc>
        <w:tc>
          <w:tcPr>
            <w:tcW w:w="1245" w:type="dxa"/>
            <w:tcBorders>
              <w:top w:val="outset" w:sz="6" w:space="0" w:color="auto"/>
              <w:left w:val="outset" w:sz="6" w:space="0" w:color="auto"/>
              <w:bottom w:val="outset" w:sz="6" w:space="0" w:color="auto"/>
              <w:right w:val="outset" w:sz="6" w:space="0" w:color="auto"/>
            </w:tcBorders>
            <w:noWrap/>
            <w:vAlign w:val="bottom"/>
            <w:hideMark/>
          </w:tcPr>
          <w:p w:rsidR="00000000" w:rsidRDefault="00C4217E">
            <w:pPr>
              <w:pStyle w:val="NormalWeb"/>
              <w:jc w:val="right"/>
            </w:pPr>
            <w:r>
              <w:t>21</w:t>
            </w:r>
          </w:p>
        </w:tc>
        <w:tc>
          <w:tcPr>
            <w:tcW w:w="1245" w:type="dxa"/>
            <w:tcBorders>
              <w:top w:val="outset" w:sz="6" w:space="0" w:color="auto"/>
              <w:left w:val="outset" w:sz="6" w:space="0" w:color="auto"/>
              <w:bottom w:val="outset" w:sz="6" w:space="0" w:color="auto"/>
              <w:right w:val="outset" w:sz="6" w:space="0" w:color="auto"/>
            </w:tcBorders>
            <w:noWrap/>
            <w:vAlign w:val="bottom"/>
            <w:hideMark/>
          </w:tcPr>
          <w:p w:rsidR="00000000" w:rsidRDefault="00C4217E">
            <w:pPr>
              <w:pStyle w:val="NormalWeb"/>
              <w:jc w:val="right"/>
            </w:pPr>
            <w:r>
              <w:t>112</w:t>
            </w:r>
          </w:p>
        </w:tc>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000000" w:rsidRDefault="00C4217E">
            <w:pPr>
              <w:rPr>
                <w:rFonts w:eastAsia="Times New Roman"/>
              </w:rPr>
            </w:pPr>
          </w:p>
        </w:tc>
      </w:tr>
      <w:tr w:rsidR="00000000">
        <w:trPr>
          <w:divId w:val="1830320957"/>
          <w:tblCellSpacing w:w="0" w:type="dxa"/>
          <w:jc w:val="center"/>
        </w:trPr>
        <w:tc>
          <w:tcPr>
            <w:tcW w:w="2100" w:type="dxa"/>
            <w:tcBorders>
              <w:top w:val="outset" w:sz="6" w:space="0" w:color="auto"/>
              <w:left w:val="outset" w:sz="6" w:space="0" w:color="auto"/>
              <w:bottom w:val="outset" w:sz="6" w:space="0" w:color="auto"/>
              <w:right w:val="outset" w:sz="6" w:space="0" w:color="auto"/>
            </w:tcBorders>
            <w:noWrap/>
            <w:hideMark/>
          </w:tcPr>
          <w:p w:rsidR="00000000" w:rsidRDefault="00C4217E">
            <w:pPr>
              <w:pStyle w:val="NormalWeb"/>
              <w:jc w:val="right"/>
            </w:pPr>
            <w:r>
              <w:t>Argelia</w:t>
            </w:r>
          </w:p>
        </w:tc>
        <w:tc>
          <w:tcPr>
            <w:tcW w:w="1245" w:type="dxa"/>
            <w:tcBorders>
              <w:top w:val="outset" w:sz="6" w:space="0" w:color="auto"/>
              <w:left w:val="outset" w:sz="6" w:space="0" w:color="auto"/>
              <w:bottom w:val="outset" w:sz="6" w:space="0" w:color="auto"/>
              <w:right w:val="outset" w:sz="6" w:space="0" w:color="auto"/>
            </w:tcBorders>
            <w:noWrap/>
            <w:vAlign w:val="bottom"/>
            <w:hideMark/>
          </w:tcPr>
          <w:p w:rsidR="00000000" w:rsidRDefault="00C4217E">
            <w:pPr>
              <w:pStyle w:val="NormalWeb"/>
              <w:jc w:val="right"/>
            </w:pPr>
            <w:r>
              <w:t>82</w:t>
            </w:r>
          </w:p>
        </w:tc>
        <w:tc>
          <w:tcPr>
            <w:tcW w:w="1245" w:type="dxa"/>
            <w:tcBorders>
              <w:top w:val="outset" w:sz="6" w:space="0" w:color="auto"/>
              <w:left w:val="outset" w:sz="6" w:space="0" w:color="auto"/>
              <w:bottom w:val="outset" w:sz="6" w:space="0" w:color="auto"/>
              <w:right w:val="outset" w:sz="6" w:space="0" w:color="auto"/>
            </w:tcBorders>
            <w:noWrap/>
            <w:vAlign w:val="bottom"/>
            <w:hideMark/>
          </w:tcPr>
          <w:p w:rsidR="00000000" w:rsidRDefault="00C4217E">
            <w:pPr>
              <w:pStyle w:val="NormalWeb"/>
              <w:jc w:val="right"/>
            </w:pPr>
            <w:r>
              <w:t>56</w:t>
            </w:r>
          </w:p>
        </w:tc>
        <w:tc>
          <w:tcPr>
            <w:tcW w:w="1245" w:type="dxa"/>
            <w:tcBorders>
              <w:top w:val="outset" w:sz="6" w:space="0" w:color="auto"/>
              <w:left w:val="outset" w:sz="6" w:space="0" w:color="auto"/>
              <w:bottom w:val="outset" w:sz="6" w:space="0" w:color="auto"/>
              <w:right w:val="outset" w:sz="6" w:space="0" w:color="auto"/>
            </w:tcBorders>
            <w:noWrap/>
            <w:vAlign w:val="bottom"/>
            <w:hideMark/>
          </w:tcPr>
          <w:p w:rsidR="00000000" w:rsidRDefault="00C4217E">
            <w:pPr>
              <w:pStyle w:val="NormalWeb"/>
              <w:jc w:val="right"/>
            </w:pPr>
            <w:r>
              <w:t>138</w:t>
            </w:r>
          </w:p>
        </w:tc>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000000" w:rsidRDefault="00C4217E">
            <w:pPr>
              <w:rPr>
                <w:rFonts w:eastAsia="Times New Roman"/>
              </w:rPr>
            </w:pPr>
          </w:p>
        </w:tc>
      </w:tr>
      <w:tr w:rsidR="00000000">
        <w:trPr>
          <w:divId w:val="1830320957"/>
          <w:tblCellSpacing w:w="0" w:type="dxa"/>
          <w:jc w:val="center"/>
        </w:trPr>
        <w:tc>
          <w:tcPr>
            <w:tcW w:w="2100" w:type="dxa"/>
            <w:tcBorders>
              <w:top w:val="outset" w:sz="6" w:space="0" w:color="auto"/>
              <w:left w:val="outset" w:sz="6" w:space="0" w:color="auto"/>
              <w:bottom w:val="outset" w:sz="6" w:space="0" w:color="auto"/>
              <w:right w:val="outset" w:sz="6" w:space="0" w:color="auto"/>
            </w:tcBorders>
            <w:noWrap/>
            <w:hideMark/>
          </w:tcPr>
          <w:p w:rsidR="00000000" w:rsidRDefault="00C4217E">
            <w:pPr>
              <w:pStyle w:val="NormalWeb"/>
              <w:jc w:val="right"/>
            </w:pPr>
            <w:r>
              <w:rPr>
                <w:rStyle w:val="spelle"/>
                <w:lang w:val="en-GB"/>
              </w:rPr>
              <w:t>Resto</w:t>
            </w:r>
            <w:r>
              <w:rPr>
                <w:lang w:val="en-GB"/>
              </w:rPr>
              <w:t xml:space="preserve"> de </w:t>
            </w:r>
            <w:r>
              <w:rPr>
                <w:rStyle w:val="spelle"/>
                <w:lang w:val="en-GB"/>
              </w:rPr>
              <w:t>Áfri</w:t>
            </w:r>
            <w:r>
              <w:rPr>
                <w:rStyle w:val="spelle"/>
              </w:rPr>
              <w:t>ca</w:t>
            </w:r>
          </w:p>
        </w:tc>
        <w:tc>
          <w:tcPr>
            <w:tcW w:w="1245" w:type="dxa"/>
            <w:tcBorders>
              <w:top w:val="outset" w:sz="6" w:space="0" w:color="auto"/>
              <w:left w:val="outset" w:sz="6" w:space="0" w:color="auto"/>
              <w:bottom w:val="outset" w:sz="6" w:space="0" w:color="auto"/>
              <w:right w:val="outset" w:sz="6" w:space="0" w:color="auto"/>
            </w:tcBorders>
            <w:noWrap/>
            <w:vAlign w:val="bottom"/>
            <w:hideMark/>
          </w:tcPr>
          <w:p w:rsidR="00000000" w:rsidRDefault="00C4217E">
            <w:pPr>
              <w:pStyle w:val="NormalWeb"/>
              <w:jc w:val="right"/>
            </w:pPr>
            <w:r>
              <w:t>306</w:t>
            </w:r>
          </w:p>
        </w:tc>
        <w:tc>
          <w:tcPr>
            <w:tcW w:w="1245" w:type="dxa"/>
            <w:tcBorders>
              <w:top w:val="outset" w:sz="6" w:space="0" w:color="auto"/>
              <w:left w:val="outset" w:sz="6" w:space="0" w:color="auto"/>
              <w:bottom w:val="outset" w:sz="6" w:space="0" w:color="auto"/>
              <w:right w:val="outset" w:sz="6" w:space="0" w:color="auto"/>
            </w:tcBorders>
            <w:noWrap/>
            <w:vAlign w:val="bottom"/>
            <w:hideMark/>
          </w:tcPr>
          <w:p w:rsidR="00000000" w:rsidRDefault="00C4217E">
            <w:pPr>
              <w:pStyle w:val="NormalWeb"/>
              <w:jc w:val="right"/>
            </w:pPr>
            <w:r>
              <w:t>120</w:t>
            </w:r>
          </w:p>
        </w:tc>
        <w:tc>
          <w:tcPr>
            <w:tcW w:w="1245" w:type="dxa"/>
            <w:tcBorders>
              <w:top w:val="outset" w:sz="6" w:space="0" w:color="auto"/>
              <w:left w:val="outset" w:sz="6" w:space="0" w:color="auto"/>
              <w:bottom w:val="outset" w:sz="6" w:space="0" w:color="auto"/>
              <w:right w:val="outset" w:sz="6" w:space="0" w:color="auto"/>
            </w:tcBorders>
            <w:noWrap/>
            <w:vAlign w:val="bottom"/>
            <w:hideMark/>
          </w:tcPr>
          <w:p w:rsidR="00000000" w:rsidRDefault="00C4217E">
            <w:pPr>
              <w:pStyle w:val="NormalWeb"/>
              <w:jc w:val="right"/>
            </w:pPr>
            <w:r>
              <w:t>426</w:t>
            </w:r>
          </w:p>
        </w:tc>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000000" w:rsidRDefault="00C4217E">
            <w:pPr>
              <w:rPr>
                <w:rFonts w:eastAsia="Times New Roman"/>
              </w:rPr>
            </w:pPr>
          </w:p>
        </w:tc>
      </w:tr>
      <w:tr w:rsidR="00000000">
        <w:trPr>
          <w:divId w:val="1830320957"/>
          <w:tblCellSpacing w:w="0" w:type="dxa"/>
          <w:jc w:val="center"/>
        </w:trPr>
        <w:tc>
          <w:tcPr>
            <w:tcW w:w="2100" w:type="dxa"/>
            <w:tcBorders>
              <w:top w:val="outset" w:sz="6" w:space="0" w:color="auto"/>
              <w:left w:val="outset" w:sz="6" w:space="0" w:color="auto"/>
              <w:bottom w:val="outset" w:sz="6" w:space="0" w:color="auto"/>
              <w:right w:val="outset" w:sz="6" w:space="0" w:color="auto"/>
            </w:tcBorders>
            <w:shd w:val="clear" w:color="auto" w:fill="EBF7FF"/>
            <w:noWrap/>
            <w:hideMark/>
          </w:tcPr>
          <w:p w:rsidR="00000000" w:rsidRDefault="00C4217E">
            <w:pPr>
              <w:pStyle w:val="NormalWeb"/>
              <w:jc w:val="right"/>
            </w:pPr>
            <w:r>
              <w:t>Total África</w:t>
            </w:r>
          </w:p>
        </w:tc>
        <w:tc>
          <w:tcPr>
            <w:tcW w:w="1245" w:type="dxa"/>
            <w:tcBorders>
              <w:top w:val="outset" w:sz="6" w:space="0" w:color="auto"/>
              <w:left w:val="outset" w:sz="6" w:space="0" w:color="auto"/>
              <w:bottom w:val="outset" w:sz="6" w:space="0" w:color="auto"/>
              <w:right w:val="outset" w:sz="6" w:space="0" w:color="auto"/>
            </w:tcBorders>
            <w:shd w:val="clear" w:color="auto" w:fill="EBF7FF"/>
            <w:noWrap/>
            <w:vAlign w:val="bottom"/>
            <w:hideMark/>
          </w:tcPr>
          <w:p w:rsidR="00000000" w:rsidRDefault="00C4217E">
            <w:pPr>
              <w:pStyle w:val="NormalWeb"/>
              <w:jc w:val="right"/>
            </w:pPr>
            <w:r>
              <w:t>6.234</w:t>
            </w:r>
          </w:p>
        </w:tc>
        <w:tc>
          <w:tcPr>
            <w:tcW w:w="1245" w:type="dxa"/>
            <w:tcBorders>
              <w:top w:val="outset" w:sz="6" w:space="0" w:color="auto"/>
              <w:left w:val="outset" w:sz="6" w:space="0" w:color="auto"/>
              <w:bottom w:val="outset" w:sz="6" w:space="0" w:color="auto"/>
              <w:right w:val="outset" w:sz="6" w:space="0" w:color="auto"/>
            </w:tcBorders>
            <w:shd w:val="clear" w:color="auto" w:fill="EBF7FF"/>
            <w:noWrap/>
            <w:vAlign w:val="bottom"/>
            <w:hideMark/>
          </w:tcPr>
          <w:p w:rsidR="00000000" w:rsidRDefault="00C4217E">
            <w:pPr>
              <w:pStyle w:val="NormalWeb"/>
              <w:jc w:val="right"/>
            </w:pPr>
            <w:r>
              <w:t>1.942</w:t>
            </w:r>
          </w:p>
        </w:tc>
        <w:tc>
          <w:tcPr>
            <w:tcW w:w="1245" w:type="dxa"/>
            <w:tcBorders>
              <w:top w:val="outset" w:sz="6" w:space="0" w:color="auto"/>
              <w:left w:val="outset" w:sz="6" w:space="0" w:color="auto"/>
              <w:bottom w:val="outset" w:sz="6" w:space="0" w:color="auto"/>
              <w:right w:val="outset" w:sz="6" w:space="0" w:color="auto"/>
            </w:tcBorders>
            <w:shd w:val="clear" w:color="auto" w:fill="EBF7FF"/>
            <w:noWrap/>
            <w:vAlign w:val="bottom"/>
            <w:hideMark/>
          </w:tcPr>
          <w:p w:rsidR="00000000" w:rsidRDefault="00C4217E">
            <w:pPr>
              <w:pStyle w:val="NormalWeb"/>
              <w:jc w:val="right"/>
            </w:pPr>
            <w:r>
              <w:t>8.176</w:t>
            </w:r>
          </w:p>
        </w:tc>
        <w:tc>
          <w:tcPr>
            <w:tcW w:w="3735" w:type="dxa"/>
            <w:tcBorders>
              <w:top w:val="outset" w:sz="6" w:space="0" w:color="auto"/>
              <w:left w:val="outset" w:sz="6" w:space="0" w:color="auto"/>
              <w:bottom w:val="outset" w:sz="6" w:space="0" w:color="auto"/>
              <w:right w:val="outset" w:sz="6" w:space="0" w:color="auto"/>
            </w:tcBorders>
            <w:shd w:val="clear" w:color="auto" w:fill="EBF7FF"/>
            <w:noWrap/>
            <w:vAlign w:val="bottom"/>
            <w:hideMark/>
          </w:tcPr>
          <w:p w:rsidR="00000000" w:rsidRDefault="00C4217E">
            <w:pPr>
              <w:pStyle w:val="NormalWeb"/>
              <w:jc w:val="right"/>
            </w:pPr>
            <w:r>
              <w:t>61,4</w:t>
            </w:r>
          </w:p>
        </w:tc>
        <w:tc>
          <w:tcPr>
            <w:tcW w:w="1245" w:type="dxa"/>
            <w:tcBorders>
              <w:top w:val="outset" w:sz="6" w:space="0" w:color="auto"/>
              <w:left w:val="outset" w:sz="6" w:space="0" w:color="auto"/>
              <w:bottom w:val="outset" w:sz="6" w:space="0" w:color="auto"/>
              <w:right w:val="outset" w:sz="6" w:space="0" w:color="auto"/>
            </w:tcBorders>
            <w:shd w:val="clear" w:color="auto" w:fill="EBF7FF"/>
            <w:noWrap/>
            <w:vAlign w:val="bottom"/>
            <w:hideMark/>
          </w:tcPr>
          <w:p w:rsidR="00000000" w:rsidRDefault="00C4217E">
            <w:pPr>
              <w:pStyle w:val="NormalWeb"/>
              <w:jc w:val="right"/>
            </w:pPr>
            <w:r>
              <w:t>49,6</w:t>
            </w:r>
          </w:p>
        </w:tc>
        <w:tc>
          <w:tcPr>
            <w:tcW w:w="1245" w:type="dxa"/>
            <w:tcBorders>
              <w:top w:val="outset" w:sz="6" w:space="0" w:color="auto"/>
              <w:left w:val="outset" w:sz="6" w:space="0" w:color="auto"/>
              <w:bottom w:val="outset" w:sz="6" w:space="0" w:color="auto"/>
              <w:right w:val="outset" w:sz="6" w:space="0" w:color="auto"/>
            </w:tcBorders>
            <w:shd w:val="clear" w:color="auto" w:fill="EBF7FF"/>
            <w:noWrap/>
            <w:vAlign w:val="bottom"/>
            <w:hideMark/>
          </w:tcPr>
          <w:p w:rsidR="00000000" w:rsidRDefault="00C4217E">
            <w:pPr>
              <w:pStyle w:val="NormalWeb"/>
              <w:jc w:val="right"/>
            </w:pPr>
            <w:r>
              <w:t>58,1</w:t>
            </w:r>
          </w:p>
        </w:tc>
      </w:tr>
      <w:tr w:rsidR="00000000">
        <w:trPr>
          <w:divId w:val="1830320957"/>
          <w:tblCellSpacing w:w="0" w:type="dxa"/>
          <w:jc w:val="center"/>
        </w:trPr>
        <w:tc>
          <w:tcPr>
            <w:tcW w:w="2100" w:type="dxa"/>
            <w:tcBorders>
              <w:top w:val="outset" w:sz="6" w:space="0" w:color="auto"/>
              <w:left w:val="outset" w:sz="6" w:space="0" w:color="auto"/>
              <w:bottom w:val="outset" w:sz="6" w:space="0" w:color="auto"/>
              <w:right w:val="outset" w:sz="6" w:space="0" w:color="auto"/>
            </w:tcBorders>
            <w:noWrap/>
            <w:hideMark/>
          </w:tcPr>
          <w:p w:rsidR="00000000" w:rsidRDefault="00C4217E">
            <w:pPr>
              <w:pStyle w:val="NormalWeb"/>
              <w:jc w:val="right"/>
            </w:pPr>
            <w:r>
              <w:t>Colombia</w:t>
            </w:r>
          </w:p>
        </w:tc>
        <w:tc>
          <w:tcPr>
            <w:tcW w:w="1245" w:type="dxa"/>
            <w:tcBorders>
              <w:top w:val="outset" w:sz="6" w:space="0" w:color="auto"/>
              <w:left w:val="outset" w:sz="6" w:space="0" w:color="auto"/>
              <w:bottom w:val="outset" w:sz="6" w:space="0" w:color="auto"/>
              <w:right w:val="outset" w:sz="6" w:space="0" w:color="auto"/>
            </w:tcBorders>
            <w:noWrap/>
            <w:vAlign w:val="bottom"/>
            <w:hideMark/>
          </w:tcPr>
          <w:p w:rsidR="00000000" w:rsidRDefault="00C4217E">
            <w:pPr>
              <w:pStyle w:val="NormalWeb"/>
              <w:jc w:val="right"/>
            </w:pPr>
            <w:r>
              <w:t>912</w:t>
            </w:r>
          </w:p>
        </w:tc>
        <w:tc>
          <w:tcPr>
            <w:tcW w:w="1245" w:type="dxa"/>
            <w:tcBorders>
              <w:top w:val="outset" w:sz="6" w:space="0" w:color="auto"/>
              <w:left w:val="outset" w:sz="6" w:space="0" w:color="auto"/>
              <w:bottom w:val="outset" w:sz="6" w:space="0" w:color="auto"/>
              <w:right w:val="outset" w:sz="6" w:space="0" w:color="auto"/>
            </w:tcBorders>
            <w:noWrap/>
            <w:vAlign w:val="bottom"/>
            <w:hideMark/>
          </w:tcPr>
          <w:p w:rsidR="00000000" w:rsidRDefault="00C4217E">
            <w:pPr>
              <w:pStyle w:val="NormalWeb"/>
              <w:jc w:val="right"/>
            </w:pPr>
            <w:r>
              <w:t>219</w:t>
            </w:r>
          </w:p>
        </w:tc>
        <w:tc>
          <w:tcPr>
            <w:tcW w:w="1245" w:type="dxa"/>
            <w:tcBorders>
              <w:top w:val="outset" w:sz="6" w:space="0" w:color="auto"/>
              <w:left w:val="outset" w:sz="6" w:space="0" w:color="auto"/>
              <w:bottom w:val="outset" w:sz="6" w:space="0" w:color="auto"/>
              <w:right w:val="outset" w:sz="6" w:space="0" w:color="auto"/>
            </w:tcBorders>
            <w:noWrap/>
            <w:vAlign w:val="bottom"/>
            <w:hideMark/>
          </w:tcPr>
          <w:p w:rsidR="00000000" w:rsidRDefault="00C4217E">
            <w:pPr>
              <w:pStyle w:val="NormalWeb"/>
              <w:jc w:val="right"/>
            </w:pPr>
            <w:r>
              <w:t>1.131</w:t>
            </w:r>
          </w:p>
        </w:tc>
        <w:tc>
          <w:tcPr>
            <w:tcW w:w="3735" w:type="dxa"/>
            <w:gridSpan w:val="3"/>
            <w:vMerge w:val="restart"/>
            <w:tcBorders>
              <w:top w:val="outset" w:sz="6" w:space="0" w:color="auto"/>
              <w:left w:val="outset" w:sz="6" w:space="0" w:color="auto"/>
              <w:bottom w:val="outset" w:sz="6" w:space="0" w:color="auto"/>
              <w:right w:val="outset" w:sz="6" w:space="0" w:color="auto"/>
            </w:tcBorders>
            <w:noWrap/>
            <w:vAlign w:val="bottom"/>
            <w:hideMark/>
          </w:tcPr>
          <w:p w:rsidR="00000000" w:rsidRDefault="00C4217E">
            <w:pPr>
              <w:rPr>
                <w:rFonts w:eastAsia="Times New Roman"/>
              </w:rPr>
            </w:pPr>
            <w:r>
              <w:rPr>
                <w:rFonts w:eastAsia="Times New Roman"/>
              </w:rPr>
              <w:t> </w:t>
            </w:r>
          </w:p>
        </w:tc>
      </w:tr>
      <w:tr w:rsidR="00000000">
        <w:trPr>
          <w:divId w:val="1830320957"/>
          <w:tblCellSpacing w:w="0" w:type="dxa"/>
          <w:jc w:val="center"/>
        </w:trPr>
        <w:tc>
          <w:tcPr>
            <w:tcW w:w="2100" w:type="dxa"/>
            <w:tcBorders>
              <w:top w:val="outset" w:sz="6" w:space="0" w:color="auto"/>
              <w:left w:val="outset" w:sz="6" w:space="0" w:color="auto"/>
              <w:bottom w:val="outset" w:sz="6" w:space="0" w:color="auto"/>
              <w:right w:val="outset" w:sz="6" w:space="0" w:color="auto"/>
            </w:tcBorders>
            <w:noWrap/>
            <w:hideMark/>
          </w:tcPr>
          <w:p w:rsidR="00000000" w:rsidRDefault="00C4217E">
            <w:pPr>
              <w:pStyle w:val="NormalWeb"/>
              <w:jc w:val="right"/>
            </w:pPr>
            <w:r>
              <w:t>Venezuela</w:t>
            </w:r>
          </w:p>
        </w:tc>
        <w:tc>
          <w:tcPr>
            <w:tcW w:w="1245" w:type="dxa"/>
            <w:tcBorders>
              <w:top w:val="outset" w:sz="6" w:space="0" w:color="auto"/>
              <w:left w:val="outset" w:sz="6" w:space="0" w:color="auto"/>
              <w:bottom w:val="outset" w:sz="6" w:space="0" w:color="auto"/>
              <w:right w:val="outset" w:sz="6" w:space="0" w:color="auto"/>
            </w:tcBorders>
            <w:noWrap/>
            <w:vAlign w:val="bottom"/>
            <w:hideMark/>
          </w:tcPr>
          <w:p w:rsidR="00000000" w:rsidRDefault="00C4217E">
            <w:pPr>
              <w:pStyle w:val="NormalWeb"/>
              <w:jc w:val="right"/>
            </w:pPr>
            <w:r>
              <w:t>60</w:t>
            </w:r>
          </w:p>
        </w:tc>
        <w:tc>
          <w:tcPr>
            <w:tcW w:w="1245" w:type="dxa"/>
            <w:tcBorders>
              <w:top w:val="outset" w:sz="6" w:space="0" w:color="auto"/>
              <w:left w:val="outset" w:sz="6" w:space="0" w:color="auto"/>
              <w:bottom w:val="outset" w:sz="6" w:space="0" w:color="auto"/>
              <w:right w:val="outset" w:sz="6" w:space="0" w:color="auto"/>
            </w:tcBorders>
            <w:noWrap/>
            <w:vAlign w:val="bottom"/>
            <w:hideMark/>
          </w:tcPr>
          <w:p w:rsidR="00000000" w:rsidRDefault="00C4217E">
            <w:pPr>
              <w:pStyle w:val="NormalWeb"/>
              <w:jc w:val="right"/>
            </w:pPr>
            <w:r>
              <w:t>278</w:t>
            </w:r>
          </w:p>
        </w:tc>
        <w:tc>
          <w:tcPr>
            <w:tcW w:w="1245" w:type="dxa"/>
            <w:tcBorders>
              <w:top w:val="outset" w:sz="6" w:space="0" w:color="auto"/>
              <w:left w:val="outset" w:sz="6" w:space="0" w:color="auto"/>
              <w:bottom w:val="outset" w:sz="6" w:space="0" w:color="auto"/>
              <w:right w:val="outset" w:sz="6" w:space="0" w:color="auto"/>
            </w:tcBorders>
            <w:noWrap/>
            <w:vAlign w:val="bottom"/>
            <w:hideMark/>
          </w:tcPr>
          <w:p w:rsidR="00000000" w:rsidRDefault="00C4217E">
            <w:pPr>
              <w:pStyle w:val="NormalWeb"/>
              <w:jc w:val="right"/>
            </w:pPr>
            <w:r>
              <w:t>338</w:t>
            </w:r>
          </w:p>
        </w:tc>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000000" w:rsidRDefault="00C4217E">
            <w:pPr>
              <w:rPr>
                <w:rFonts w:eastAsia="Times New Roman"/>
              </w:rPr>
            </w:pPr>
          </w:p>
        </w:tc>
      </w:tr>
      <w:tr w:rsidR="00000000">
        <w:trPr>
          <w:divId w:val="1830320957"/>
          <w:tblCellSpacing w:w="0" w:type="dxa"/>
          <w:jc w:val="center"/>
        </w:trPr>
        <w:tc>
          <w:tcPr>
            <w:tcW w:w="2100" w:type="dxa"/>
            <w:tcBorders>
              <w:top w:val="outset" w:sz="6" w:space="0" w:color="auto"/>
              <w:left w:val="outset" w:sz="6" w:space="0" w:color="auto"/>
              <w:bottom w:val="outset" w:sz="6" w:space="0" w:color="auto"/>
              <w:right w:val="outset" w:sz="6" w:space="0" w:color="auto"/>
            </w:tcBorders>
            <w:noWrap/>
            <w:hideMark/>
          </w:tcPr>
          <w:p w:rsidR="00000000" w:rsidRDefault="00C4217E">
            <w:pPr>
              <w:pStyle w:val="NormalWeb"/>
              <w:jc w:val="right"/>
            </w:pPr>
            <w:r>
              <w:t>Cuba</w:t>
            </w:r>
          </w:p>
        </w:tc>
        <w:tc>
          <w:tcPr>
            <w:tcW w:w="1245" w:type="dxa"/>
            <w:tcBorders>
              <w:top w:val="outset" w:sz="6" w:space="0" w:color="auto"/>
              <w:left w:val="outset" w:sz="6" w:space="0" w:color="auto"/>
              <w:bottom w:val="outset" w:sz="6" w:space="0" w:color="auto"/>
              <w:right w:val="outset" w:sz="6" w:space="0" w:color="auto"/>
            </w:tcBorders>
            <w:noWrap/>
            <w:vAlign w:val="bottom"/>
            <w:hideMark/>
          </w:tcPr>
          <w:p w:rsidR="00000000" w:rsidRDefault="00C4217E">
            <w:pPr>
              <w:pStyle w:val="NormalWeb"/>
              <w:jc w:val="right"/>
            </w:pPr>
            <w:r>
              <w:t>377</w:t>
            </w:r>
          </w:p>
        </w:tc>
        <w:tc>
          <w:tcPr>
            <w:tcW w:w="1245" w:type="dxa"/>
            <w:tcBorders>
              <w:top w:val="outset" w:sz="6" w:space="0" w:color="auto"/>
              <w:left w:val="outset" w:sz="6" w:space="0" w:color="auto"/>
              <w:bottom w:val="outset" w:sz="6" w:space="0" w:color="auto"/>
              <w:right w:val="outset" w:sz="6" w:space="0" w:color="auto"/>
            </w:tcBorders>
            <w:noWrap/>
            <w:vAlign w:val="bottom"/>
            <w:hideMark/>
          </w:tcPr>
          <w:p w:rsidR="00000000" w:rsidRDefault="00C4217E">
            <w:pPr>
              <w:pStyle w:val="NormalWeb"/>
              <w:jc w:val="right"/>
            </w:pPr>
            <w:r>
              <w:t>274</w:t>
            </w:r>
          </w:p>
        </w:tc>
        <w:tc>
          <w:tcPr>
            <w:tcW w:w="1245" w:type="dxa"/>
            <w:tcBorders>
              <w:top w:val="outset" w:sz="6" w:space="0" w:color="auto"/>
              <w:left w:val="outset" w:sz="6" w:space="0" w:color="auto"/>
              <w:bottom w:val="outset" w:sz="6" w:space="0" w:color="auto"/>
              <w:right w:val="outset" w:sz="6" w:space="0" w:color="auto"/>
            </w:tcBorders>
            <w:noWrap/>
            <w:vAlign w:val="bottom"/>
            <w:hideMark/>
          </w:tcPr>
          <w:p w:rsidR="00000000" w:rsidRDefault="00C4217E">
            <w:pPr>
              <w:pStyle w:val="NormalWeb"/>
              <w:jc w:val="right"/>
            </w:pPr>
            <w:r>
              <w:t>651</w:t>
            </w:r>
          </w:p>
        </w:tc>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000000" w:rsidRDefault="00C4217E">
            <w:pPr>
              <w:rPr>
                <w:rFonts w:eastAsia="Times New Roman"/>
              </w:rPr>
            </w:pPr>
          </w:p>
        </w:tc>
      </w:tr>
      <w:tr w:rsidR="00000000">
        <w:trPr>
          <w:divId w:val="1830320957"/>
          <w:tblCellSpacing w:w="0" w:type="dxa"/>
          <w:jc w:val="center"/>
        </w:trPr>
        <w:tc>
          <w:tcPr>
            <w:tcW w:w="2100" w:type="dxa"/>
            <w:tcBorders>
              <w:top w:val="outset" w:sz="6" w:space="0" w:color="auto"/>
              <w:left w:val="outset" w:sz="6" w:space="0" w:color="auto"/>
              <w:bottom w:val="outset" w:sz="6" w:space="0" w:color="auto"/>
              <w:right w:val="outset" w:sz="6" w:space="0" w:color="auto"/>
            </w:tcBorders>
            <w:noWrap/>
            <w:hideMark/>
          </w:tcPr>
          <w:p w:rsidR="00000000" w:rsidRDefault="00C4217E">
            <w:pPr>
              <w:pStyle w:val="NormalWeb"/>
              <w:jc w:val="right"/>
            </w:pPr>
            <w:r>
              <w:t>Argentina</w:t>
            </w:r>
          </w:p>
        </w:tc>
        <w:tc>
          <w:tcPr>
            <w:tcW w:w="1245" w:type="dxa"/>
            <w:tcBorders>
              <w:top w:val="outset" w:sz="6" w:space="0" w:color="auto"/>
              <w:left w:val="outset" w:sz="6" w:space="0" w:color="auto"/>
              <w:bottom w:val="outset" w:sz="6" w:space="0" w:color="auto"/>
              <w:right w:val="outset" w:sz="6" w:space="0" w:color="auto"/>
            </w:tcBorders>
            <w:noWrap/>
            <w:vAlign w:val="bottom"/>
            <w:hideMark/>
          </w:tcPr>
          <w:p w:rsidR="00000000" w:rsidRDefault="00C4217E">
            <w:pPr>
              <w:pStyle w:val="NormalWeb"/>
              <w:jc w:val="right"/>
            </w:pPr>
            <w:r>
              <w:t>262</w:t>
            </w:r>
          </w:p>
        </w:tc>
        <w:tc>
          <w:tcPr>
            <w:tcW w:w="1245" w:type="dxa"/>
            <w:tcBorders>
              <w:top w:val="outset" w:sz="6" w:space="0" w:color="auto"/>
              <w:left w:val="outset" w:sz="6" w:space="0" w:color="auto"/>
              <w:bottom w:val="outset" w:sz="6" w:space="0" w:color="auto"/>
              <w:right w:val="outset" w:sz="6" w:space="0" w:color="auto"/>
            </w:tcBorders>
            <w:noWrap/>
            <w:vAlign w:val="bottom"/>
            <w:hideMark/>
          </w:tcPr>
          <w:p w:rsidR="00000000" w:rsidRDefault="00C4217E">
            <w:pPr>
              <w:pStyle w:val="NormalWeb"/>
              <w:jc w:val="right"/>
            </w:pPr>
            <w:r>
              <w:t>192</w:t>
            </w:r>
          </w:p>
        </w:tc>
        <w:tc>
          <w:tcPr>
            <w:tcW w:w="1245" w:type="dxa"/>
            <w:tcBorders>
              <w:top w:val="outset" w:sz="6" w:space="0" w:color="auto"/>
              <w:left w:val="outset" w:sz="6" w:space="0" w:color="auto"/>
              <w:bottom w:val="outset" w:sz="6" w:space="0" w:color="auto"/>
              <w:right w:val="outset" w:sz="6" w:space="0" w:color="auto"/>
            </w:tcBorders>
            <w:noWrap/>
            <w:vAlign w:val="bottom"/>
            <w:hideMark/>
          </w:tcPr>
          <w:p w:rsidR="00000000" w:rsidRDefault="00C4217E">
            <w:pPr>
              <w:pStyle w:val="NormalWeb"/>
              <w:jc w:val="right"/>
            </w:pPr>
            <w:r>
              <w:t>454</w:t>
            </w:r>
          </w:p>
        </w:tc>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000000" w:rsidRDefault="00C4217E">
            <w:pPr>
              <w:rPr>
                <w:rFonts w:eastAsia="Times New Roman"/>
              </w:rPr>
            </w:pPr>
          </w:p>
        </w:tc>
      </w:tr>
      <w:tr w:rsidR="00000000">
        <w:trPr>
          <w:divId w:val="1830320957"/>
          <w:tblCellSpacing w:w="0" w:type="dxa"/>
          <w:jc w:val="center"/>
        </w:trPr>
        <w:tc>
          <w:tcPr>
            <w:tcW w:w="2100" w:type="dxa"/>
            <w:tcBorders>
              <w:top w:val="outset" w:sz="6" w:space="0" w:color="auto"/>
              <w:left w:val="outset" w:sz="6" w:space="0" w:color="auto"/>
              <w:bottom w:val="outset" w:sz="6" w:space="0" w:color="auto"/>
              <w:right w:val="outset" w:sz="6" w:space="0" w:color="auto"/>
            </w:tcBorders>
            <w:noWrap/>
            <w:hideMark/>
          </w:tcPr>
          <w:p w:rsidR="00000000" w:rsidRDefault="00C4217E">
            <w:pPr>
              <w:pStyle w:val="NormalWeb"/>
              <w:jc w:val="right"/>
            </w:pPr>
            <w:r>
              <w:t>Ecuador</w:t>
            </w:r>
          </w:p>
        </w:tc>
        <w:tc>
          <w:tcPr>
            <w:tcW w:w="1245" w:type="dxa"/>
            <w:tcBorders>
              <w:top w:val="outset" w:sz="6" w:space="0" w:color="auto"/>
              <w:left w:val="outset" w:sz="6" w:space="0" w:color="auto"/>
              <w:bottom w:val="outset" w:sz="6" w:space="0" w:color="auto"/>
              <w:right w:val="outset" w:sz="6" w:space="0" w:color="auto"/>
            </w:tcBorders>
            <w:noWrap/>
            <w:vAlign w:val="bottom"/>
            <w:hideMark/>
          </w:tcPr>
          <w:p w:rsidR="00000000" w:rsidRDefault="00C4217E">
            <w:pPr>
              <w:pStyle w:val="NormalWeb"/>
              <w:jc w:val="right"/>
            </w:pPr>
            <w:r>
              <w:t>218</w:t>
            </w:r>
          </w:p>
        </w:tc>
        <w:tc>
          <w:tcPr>
            <w:tcW w:w="1245" w:type="dxa"/>
            <w:tcBorders>
              <w:top w:val="outset" w:sz="6" w:space="0" w:color="auto"/>
              <w:left w:val="outset" w:sz="6" w:space="0" w:color="auto"/>
              <w:bottom w:val="outset" w:sz="6" w:space="0" w:color="auto"/>
              <w:right w:val="outset" w:sz="6" w:space="0" w:color="auto"/>
            </w:tcBorders>
            <w:noWrap/>
            <w:vAlign w:val="bottom"/>
            <w:hideMark/>
          </w:tcPr>
          <w:p w:rsidR="00000000" w:rsidRDefault="00C4217E">
            <w:pPr>
              <w:pStyle w:val="NormalWeb"/>
              <w:jc w:val="right"/>
            </w:pPr>
            <w:r>
              <w:t>53</w:t>
            </w:r>
          </w:p>
        </w:tc>
        <w:tc>
          <w:tcPr>
            <w:tcW w:w="1245" w:type="dxa"/>
            <w:tcBorders>
              <w:top w:val="outset" w:sz="6" w:space="0" w:color="auto"/>
              <w:left w:val="outset" w:sz="6" w:space="0" w:color="auto"/>
              <w:bottom w:val="outset" w:sz="6" w:space="0" w:color="auto"/>
              <w:right w:val="outset" w:sz="6" w:space="0" w:color="auto"/>
            </w:tcBorders>
            <w:noWrap/>
            <w:vAlign w:val="bottom"/>
            <w:hideMark/>
          </w:tcPr>
          <w:p w:rsidR="00000000" w:rsidRDefault="00C4217E">
            <w:pPr>
              <w:pStyle w:val="NormalWeb"/>
              <w:jc w:val="right"/>
            </w:pPr>
            <w:r>
              <w:t>271</w:t>
            </w:r>
          </w:p>
        </w:tc>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000000" w:rsidRDefault="00C4217E">
            <w:pPr>
              <w:rPr>
                <w:rFonts w:eastAsia="Times New Roman"/>
              </w:rPr>
            </w:pPr>
          </w:p>
        </w:tc>
      </w:tr>
      <w:tr w:rsidR="00000000">
        <w:trPr>
          <w:divId w:val="1830320957"/>
          <w:tblCellSpacing w:w="0" w:type="dxa"/>
          <w:jc w:val="center"/>
        </w:trPr>
        <w:tc>
          <w:tcPr>
            <w:tcW w:w="2100" w:type="dxa"/>
            <w:tcBorders>
              <w:top w:val="outset" w:sz="6" w:space="0" w:color="auto"/>
              <w:left w:val="outset" w:sz="6" w:space="0" w:color="auto"/>
              <w:bottom w:val="outset" w:sz="6" w:space="0" w:color="auto"/>
              <w:right w:val="outset" w:sz="6" w:space="0" w:color="auto"/>
            </w:tcBorders>
            <w:noWrap/>
            <w:hideMark/>
          </w:tcPr>
          <w:p w:rsidR="00000000" w:rsidRDefault="00C4217E">
            <w:pPr>
              <w:pStyle w:val="NormalWeb"/>
              <w:jc w:val="right"/>
            </w:pPr>
            <w:r>
              <w:t>Chile</w:t>
            </w:r>
          </w:p>
        </w:tc>
        <w:tc>
          <w:tcPr>
            <w:tcW w:w="1245" w:type="dxa"/>
            <w:tcBorders>
              <w:top w:val="outset" w:sz="6" w:space="0" w:color="auto"/>
              <w:left w:val="outset" w:sz="6" w:space="0" w:color="auto"/>
              <w:bottom w:val="outset" w:sz="6" w:space="0" w:color="auto"/>
              <w:right w:val="outset" w:sz="6" w:space="0" w:color="auto"/>
            </w:tcBorders>
            <w:noWrap/>
            <w:vAlign w:val="bottom"/>
            <w:hideMark/>
          </w:tcPr>
          <w:p w:rsidR="00000000" w:rsidRDefault="00C4217E">
            <w:pPr>
              <w:pStyle w:val="NormalWeb"/>
              <w:jc w:val="right"/>
            </w:pPr>
            <w:r>
              <w:t>112</w:t>
            </w:r>
          </w:p>
        </w:tc>
        <w:tc>
          <w:tcPr>
            <w:tcW w:w="1245" w:type="dxa"/>
            <w:tcBorders>
              <w:top w:val="outset" w:sz="6" w:space="0" w:color="auto"/>
              <w:left w:val="outset" w:sz="6" w:space="0" w:color="auto"/>
              <w:bottom w:val="outset" w:sz="6" w:space="0" w:color="auto"/>
              <w:right w:val="outset" w:sz="6" w:space="0" w:color="auto"/>
            </w:tcBorders>
            <w:noWrap/>
            <w:vAlign w:val="bottom"/>
            <w:hideMark/>
          </w:tcPr>
          <w:p w:rsidR="00000000" w:rsidRDefault="00C4217E">
            <w:pPr>
              <w:pStyle w:val="NormalWeb"/>
              <w:jc w:val="right"/>
            </w:pPr>
            <w:r>
              <w:t>51</w:t>
            </w:r>
          </w:p>
        </w:tc>
        <w:tc>
          <w:tcPr>
            <w:tcW w:w="1245" w:type="dxa"/>
            <w:tcBorders>
              <w:top w:val="outset" w:sz="6" w:space="0" w:color="auto"/>
              <w:left w:val="outset" w:sz="6" w:space="0" w:color="auto"/>
              <w:bottom w:val="outset" w:sz="6" w:space="0" w:color="auto"/>
              <w:right w:val="outset" w:sz="6" w:space="0" w:color="auto"/>
            </w:tcBorders>
            <w:noWrap/>
            <w:vAlign w:val="bottom"/>
            <w:hideMark/>
          </w:tcPr>
          <w:p w:rsidR="00000000" w:rsidRDefault="00C4217E">
            <w:pPr>
              <w:pStyle w:val="NormalWeb"/>
              <w:jc w:val="right"/>
            </w:pPr>
            <w:r>
              <w:t>163</w:t>
            </w:r>
          </w:p>
        </w:tc>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000000" w:rsidRDefault="00C4217E">
            <w:pPr>
              <w:rPr>
                <w:rFonts w:eastAsia="Times New Roman"/>
              </w:rPr>
            </w:pPr>
          </w:p>
        </w:tc>
      </w:tr>
      <w:tr w:rsidR="00000000">
        <w:trPr>
          <w:divId w:val="1830320957"/>
          <w:tblCellSpacing w:w="0" w:type="dxa"/>
          <w:jc w:val="center"/>
        </w:trPr>
        <w:tc>
          <w:tcPr>
            <w:tcW w:w="2100" w:type="dxa"/>
            <w:tcBorders>
              <w:top w:val="outset" w:sz="6" w:space="0" w:color="auto"/>
              <w:left w:val="outset" w:sz="6" w:space="0" w:color="auto"/>
              <w:bottom w:val="outset" w:sz="6" w:space="0" w:color="auto"/>
              <w:right w:val="outset" w:sz="6" w:space="0" w:color="auto"/>
            </w:tcBorders>
            <w:noWrap/>
            <w:hideMark/>
          </w:tcPr>
          <w:p w:rsidR="00000000" w:rsidRDefault="00C4217E">
            <w:pPr>
              <w:pStyle w:val="NormalWeb"/>
              <w:jc w:val="right"/>
            </w:pPr>
            <w:r>
              <w:t>Brasil</w:t>
            </w:r>
          </w:p>
        </w:tc>
        <w:tc>
          <w:tcPr>
            <w:tcW w:w="1245" w:type="dxa"/>
            <w:tcBorders>
              <w:top w:val="outset" w:sz="6" w:space="0" w:color="auto"/>
              <w:left w:val="outset" w:sz="6" w:space="0" w:color="auto"/>
              <w:bottom w:val="outset" w:sz="6" w:space="0" w:color="auto"/>
              <w:right w:val="outset" w:sz="6" w:space="0" w:color="auto"/>
            </w:tcBorders>
            <w:noWrap/>
            <w:vAlign w:val="bottom"/>
            <w:hideMark/>
          </w:tcPr>
          <w:p w:rsidR="00000000" w:rsidRDefault="00C4217E">
            <w:pPr>
              <w:pStyle w:val="NormalWeb"/>
              <w:jc w:val="right"/>
            </w:pPr>
            <w:r>
              <w:t>77</w:t>
            </w:r>
          </w:p>
        </w:tc>
        <w:tc>
          <w:tcPr>
            <w:tcW w:w="1245" w:type="dxa"/>
            <w:tcBorders>
              <w:top w:val="outset" w:sz="6" w:space="0" w:color="auto"/>
              <w:left w:val="outset" w:sz="6" w:space="0" w:color="auto"/>
              <w:bottom w:val="outset" w:sz="6" w:space="0" w:color="auto"/>
              <w:right w:val="outset" w:sz="6" w:space="0" w:color="auto"/>
            </w:tcBorders>
            <w:noWrap/>
            <w:vAlign w:val="bottom"/>
            <w:hideMark/>
          </w:tcPr>
          <w:p w:rsidR="00000000" w:rsidRDefault="00C4217E">
            <w:pPr>
              <w:pStyle w:val="NormalWeb"/>
              <w:jc w:val="right"/>
            </w:pPr>
            <w:r>
              <w:t>84</w:t>
            </w:r>
          </w:p>
        </w:tc>
        <w:tc>
          <w:tcPr>
            <w:tcW w:w="1245" w:type="dxa"/>
            <w:tcBorders>
              <w:top w:val="outset" w:sz="6" w:space="0" w:color="auto"/>
              <w:left w:val="outset" w:sz="6" w:space="0" w:color="auto"/>
              <w:bottom w:val="outset" w:sz="6" w:space="0" w:color="auto"/>
              <w:right w:val="outset" w:sz="6" w:space="0" w:color="auto"/>
            </w:tcBorders>
            <w:noWrap/>
            <w:vAlign w:val="bottom"/>
            <w:hideMark/>
          </w:tcPr>
          <w:p w:rsidR="00000000" w:rsidRDefault="00C4217E">
            <w:pPr>
              <w:pStyle w:val="NormalWeb"/>
              <w:jc w:val="right"/>
            </w:pPr>
            <w:r>
              <w:t>161</w:t>
            </w:r>
          </w:p>
        </w:tc>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000000" w:rsidRDefault="00C4217E">
            <w:pPr>
              <w:rPr>
                <w:rFonts w:eastAsia="Times New Roman"/>
              </w:rPr>
            </w:pPr>
          </w:p>
        </w:tc>
      </w:tr>
      <w:tr w:rsidR="00000000">
        <w:trPr>
          <w:divId w:val="1830320957"/>
          <w:tblCellSpacing w:w="0" w:type="dxa"/>
          <w:jc w:val="center"/>
        </w:trPr>
        <w:tc>
          <w:tcPr>
            <w:tcW w:w="2100" w:type="dxa"/>
            <w:tcBorders>
              <w:top w:val="outset" w:sz="6" w:space="0" w:color="auto"/>
              <w:left w:val="outset" w:sz="6" w:space="0" w:color="auto"/>
              <w:bottom w:val="outset" w:sz="6" w:space="0" w:color="auto"/>
              <w:right w:val="outset" w:sz="6" w:space="0" w:color="auto"/>
            </w:tcBorders>
            <w:noWrap/>
            <w:hideMark/>
          </w:tcPr>
          <w:p w:rsidR="00000000" w:rsidRDefault="00C4217E">
            <w:pPr>
              <w:pStyle w:val="NormalWeb"/>
              <w:jc w:val="right"/>
            </w:pPr>
            <w:r>
              <w:t>Uruguay</w:t>
            </w:r>
          </w:p>
        </w:tc>
        <w:tc>
          <w:tcPr>
            <w:tcW w:w="1245" w:type="dxa"/>
            <w:tcBorders>
              <w:top w:val="outset" w:sz="6" w:space="0" w:color="auto"/>
              <w:left w:val="outset" w:sz="6" w:space="0" w:color="auto"/>
              <w:bottom w:val="outset" w:sz="6" w:space="0" w:color="auto"/>
              <w:right w:val="outset" w:sz="6" w:space="0" w:color="auto"/>
            </w:tcBorders>
            <w:noWrap/>
            <w:vAlign w:val="bottom"/>
            <w:hideMark/>
          </w:tcPr>
          <w:p w:rsidR="00000000" w:rsidRDefault="00C4217E">
            <w:pPr>
              <w:pStyle w:val="NormalWeb"/>
              <w:jc w:val="right"/>
            </w:pPr>
            <w:r>
              <w:t>55</w:t>
            </w:r>
          </w:p>
        </w:tc>
        <w:tc>
          <w:tcPr>
            <w:tcW w:w="1245" w:type="dxa"/>
            <w:tcBorders>
              <w:top w:val="outset" w:sz="6" w:space="0" w:color="auto"/>
              <w:left w:val="outset" w:sz="6" w:space="0" w:color="auto"/>
              <w:bottom w:val="outset" w:sz="6" w:space="0" w:color="auto"/>
              <w:right w:val="outset" w:sz="6" w:space="0" w:color="auto"/>
            </w:tcBorders>
            <w:noWrap/>
            <w:vAlign w:val="bottom"/>
            <w:hideMark/>
          </w:tcPr>
          <w:p w:rsidR="00000000" w:rsidRDefault="00C4217E">
            <w:pPr>
              <w:pStyle w:val="NormalWeb"/>
              <w:jc w:val="right"/>
            </w:pPr>
            <w:r>
              <w:t>49</w:t>
            </w:r>
          </w:p>
        </w:tc>
        <w:tc>
          <w:tcPr>
            <w:tcW w:w="1245" w:type="dxa"/>
            <w:tcBorders>
              <w:top w:val="outset" w:sz="6" w:space="0" w:color="auto"/>
              <w:left w:val="outset" w:sz="6" w:space="0" w:color="auto"/>
              <w:bottom w:val="outset" w:sz="6" w:space="0" w:color="auto"/>
              <w:right w:val="outset" w:sz="6" w:space="0" w:color="auto"/>
            </w:tcBorders>
            <w:noWrap/>
            <w:vAlign w:val="bottom"/>
            <w:hideMark/>
          </w:tcPr>
          <w:p w:rsidR="00000000" w:rsidRDefault="00C4217E">
            <w:pPr>
              <w:pStyle w:val="NormalWeb"/>
              <w:jc w:val="right"/>
            </w:pPr>
            <w:r>
              <w:t>104</w:t>
            </w:r>
          </w:p>
        </w:tc>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000000" w:rsidRDefault="00C4217E">
            <w:pPr>
              <w:rPr>
                <w:rFonts w:eastAsia="Times New Roman"/>
              </w:rPr>
            </w:pPr>
          </w:p>
        </w:tc>
      </w:tr>
      <w:tr w:rsidR="00000000">
        <w:trPr>
          <w:divId w:val="1830320957"/>
          <w:tblCellSpacing w:w="0" w:type="dxa"/>
          <w:jc w:val="center"/>
        </w:trPr>
        <w:tc>
          <w:tcPr>
            <w:tcW w:w="2100" w:type="dxa"/>
            <w:tcBorders>
              <w:top w:val="outset" w:sz="6" w:space="0" w:color="auto"/>
              <w:left w:val="outset" w:sz="6" w:space="0" w:color="auto"/>
              <w:bottom w:val="outset" w:sz="6" w:space="0" w:color="auto"/>
              <w:right w:val="outset" w:sz="6" w:space="0" w:color="auto"/>
            </w:tcBorders>
            <w:noWrap/>
            <w:hideMark/>
          </w:tcPr>
          <w:p w:rsidR="00000000" w:rsidRDefault="00C4217E">
            <w:pPr>
              <w:pStyle w:val="NormalWeb"/>
              <w:jc w:val="right"/>
            </w:pPr>
            <w:r>
              <w:t>Resto de América</w:t>
            </w:r>
          </w:p>
        </w:tc>
        <w:tc>
          <w:tcPr>
            <w:tcW w:w="1245" w:type="dxa"/>
            <w:tcBorders>
              <w:top w:val="outset" w:sz="6" w:space="0" w:color="auto"/>
              <w:left w:val="outset" w:sz="6" w:space="0" w:color="auto"/>
              <w:bottom w:val="outset" w:sz="6" w:space="0" w:color="auto"/>
              <w:right w:val="outset" w:sz="6" w:space="0" w:color="auto"/>
            </w:tcBorders>
            <w:noWrap/>
            <w:vAlign w:val="bottom"/>
            <w:hideMark/>
          </w:tcPr>
          <w:p w:rsidR="00000000" w:rsidRDefault="00C4217E">
            <w:pPr>
              <w:pStyle w:val="NormalWeb"/>
              <w:jc w:val="right"/>
            </w:pPr>
            <w:r>
              <w:t>273</w:t>
            </w:r>
          </w:p>
        </w:tc>
        <w:tc>
          <w:tcPr>
            <w:tcW w:w="1245" w:type="dxa"/>
            <w:tcBorders>
              <w:top w:val="outset" w:sz="6" w:space="0" w:color="auto"/>
              <w:left w:val="outset" w:sz="6" w:space="0" w:color="auto"/>
              <w:bottom w:val="outset" w:sz="6" w:space="0" w:color="auto"/>
              <w:right w:val="outset" w:sz="6" w:space="0" w:color="auto"/>
            </w:tcBorders>
            <w:noWrap/>
            <w:vAlign w:val="bottom"/>
            <w:hideMark/>
          </w:tcPr>
          <w:p w:rsidR="00000000" w:rsidRDefault="00C4217E">
            <w:pPr>
              <w:pStyle w:val="NormalWeb"/>
              <w:jc w:val="right"/>
            </w:pPr>
            <w:r>
              <w:t>97</w:t>
            </w:r>
          </w:p>
        </w:tc>
        <w:tc>
          <w:tcPr>
            <w:tcW w:w="1245" w:type="dxa"/>
            <w:tcBorders>
              <w:top w:val="outset" w:sz="6" w:space="0" w:color="auto"/>
              <w:left w:val="outset" w:sz="6" w:space="0" w:color="auto"/>
              <w:bottom w:val="outset" w:sz="6" w:space="0" w:color="auto"/>
              <w:right w:val="outset" w:sz="6" w:space="0" w:color="auto"/>
            </w:tcBorders>
            <w:noWrap/>
            <w:vAlign w:val="bottom"/>
            <w:hideMark/>
          </w:tcPr>
          <w:p w:rsidR="00000000" w:rsidRDefault="00C4217E">
            <w:pPr>
              <w:pStyle w:val="NormalWeb"/>
              <w:jc w:val="right"/>
            </w:pPr>
            <w:r>
              <w:t>370</w:t>
            </w:r>
          </w:p>
        </w:tc>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000000" w:rsidRDefault="00C4217E">
            <w:pPr>
              <w:rPr>
                <w:rFonts w:eastAsia="Times New Roman"/>
              </w:rPr>
            </w:pPr>
          </w:p>
        </w:tc>
      </w:tr>
      <w:tr w:rsidR="00000000">
        <w:trPr>
          <w:divId w:val="1830320957"/>
          <w:tblCellSpacing w:w="0" w:type="dxa"/>
          <w:jc w:val="center"/>
        </w:trPr>
        <w:tc>
          <w:tcPr>
            <w:tcW w:w="2100" w:type="dxa"/>
            <w:tcBorders>
              <w:top w:val="outset" w:sz="6" w:space="0" w:color="auto"/>
              <w:left w:val="outset" w:sz="6" w:space="0" w:color="auto"/>
              <w:bottom w:val="outset" w:sz="6" w:space="0" w:color="auto"/>
              <w:right w:val="outset" w:sz="6" w:space="0" w:color="auto"/>
            </w:tcBorders>
            <w:shd w:val="clear" w:color="auto" w:fill="EBF7FF"/>
            <w:noWrap/>
            <w:hideMark/>
          </w:tcPr>
          <w:p w:rsidR="00000000" w:rsidRDefault="00C4217E">
            <w:pPr>
              <w:pStyle w:val="NormalWeb"/>
              <w:jc w:val="right"/>
            </w:pPr>
            <w:r>
              <w:t>Total América</w:t>
            </w:r>
          </w:p>
        </w:tc>
        <w:tc>
          <w:tcPr>
            <w:tcW w:w="1245" w:type="dxa"/>
            <w:tcBorders>
              <w:top w:val="outset" w:sz="6" w:space="0" w:color="auto"/>
              <w:left w:val="outset" w:sz="6" w:space="0" w:color="auto"/>
              <w:bottom w:val="outset" w:sz="6" w:space="0" w:color="auto"/>
              <w:right w:val="outset" w:sz="6" w:space="0" w:color="auto"/>
            </w:tcBorders>
            <w:shd w:val="clear" w:color="auto" w:fill="EBF7FF"/>
            <w:noWrap/>
            <w:vAlign w:val="bottom"/>
            <w:hideMark/>
          </w:tcPr>
          <w:p w:rsidR="00000000" w:rsidRDefault="00C4217E">
            <w:pPr>
              <w:pStyle w:val="NormalWeb"/>
              <w:jc w:val="right"/>
            </w:pPr>
            <w:r>
              <w:t>2.346</w:t>
            </w:r>
          </w:p>
        </w:tc>
        <w:tc>
          <w:tcPr>
            <w:tcW w:w="1245" w:type="dxa"/>
            <w:tcBorders>
              <w:top w:val="outset" w:sz="6" w:space="0" w:color="auto"/>
              <w:left w:val="outset" w:sz="6" w:space="0" w:color="auto"/>
              <w:bottom w:val="outset" w:sz="6" w:space="0" w:color="auto"/>
              <w:right w:val="outset" w:sz="6" w:space="0" w:color="auto"/>
            </w:tcBorders>
            <w:shd w:val="clear" w:color="auto" w:fill="EBF7FF"/>
            <w:noWrap/>
            <w:vAlign w:val="bottom"/>
            <w:hideMark/>
          </w:tcPr>
          <w:p w:rsidR="00000000" w:rsidRDefault="00C4217E">
            <w:pPr>
              <w:pStyle w:val="NormalWeb"/>
              <w:jc w:val="right"/>
            </w:pPr>
            <w:r>
              <w:t>1.297</w:t>
            </w:r>
          </w:p>
        </w:tc>
        <w:tc>
          <w:tcPr>
            <w:tcW w:w="1245" w:type="dxa"/>
            <w:tcBorders>
              <w:top w:val="outset" w:sz="6" w:space="0" w:color="auto"/>
              <w:left w:val="outset" w:sz="6" w:space="0" w:color="auto"/>
              <w:bottom w:val="outset" w:sz="6" w:space="0" w:color="auto"/>
              <w:right w:val="outset" w:sz="6" w:space="0" w:color="auto"/>
            </w:tcBorders>
            <w:shd w:val="clear" w:color="auto" w:fill="EBF7FF"/>
            <w:noWrap/>
            <w:vAlign w:val="bottom"/>
            <w:hideMark/>
          </w:tcPr>
          <w:p w:rsidR="00000000" w:rsidRDefault="00C4217E">
            <w:pPr>
              <w:pStyle w:val="NormalWeb"/>
              <w:jc w:val="right"/>
            </w:pPr>
            <w:r>
              <w:t>3.643</w:t>
            </w:r>
          </w:p>
        </w:tc>
        <w:tc>
          <w:tcPr>
            <w:tcW w:w="3735" w:type="dxa"/>
            <w:tcBorders>
              <w:top w:val="outset" w:sz="6" w:space="0" w:color="auto"/>
              <w:left w:val="outset" w:sz="6" w:space="0" w:color="auto"/>
              <w:bottom w:val="outset" w:sz="6" w:space="0" w:color="auto"/>
              <w:right w:val="outset" w:sz="6" w:space="0" w:color="auto"/>
            </w:tcBorders>
            <w:shd w:val="clear" w:color="auto" w:fill="EBF7FF"/>
            <w:noWrap/>
            <w:vAlign w:val="bottom"/>
            <w:hideMark/>
          </w:tcPr>
          <w:p w:rsidR="00000000" w:rsidRDefault="00C4217E">
            <w:pPr>
              <w:pStyle w:val="NormalWeb"/>
              <w:jc w:val="right"/>
            </w:pPr>
            <w:r>
              <w:t>23,1</w:t>
            </w:r>
          </w:p>
        </w:tc>
        <w:tc>
          <w:tcPr>
            <w:tcW w:w="1245" w:type="dxa"/>
            <w:tcBorders>
              <w:top w:val="outset" w:sz="6" w:space="0" w:color="auto"/>
              <w:left w:val="outset" w:sz="6" w:space="0" w:color="auto"/>
              <w:bottom w:val="outset" w:sz="6" w:space="0" w:color="auto"/>
              <w:right w:val="outset" w:sz="6" w:space="0" w:color="auto"/>
            </w:tcBorders>
            <w:shd w:val="clear" w:color="auto" w:fill="EBF7FF"/>
            <w:noWrap/>
            <w:vAlign w:val="bottom"/>
            <w:hideMark/>
          </w:tcPr>
          <w:p w:rsidR="00000000" w:rsidRDefault="00C4217E">
            <w:pPr>
              <w:pStyle w:val="NormalWeb"/>
              <w:jc w:val="right"/>
            </w:pPr>
            <w:r>
              <w:t>33,1</w:t>
            </w:r>
          </w:p>
        </w:tc>
        <w:tc>
          <w:tcPr>
            <w:tcW w:w="1245" w:type="dxa"/>
            <w:tcBorders>
              <w:top w:val="outset" w:sz="6" w:space="0" w:color="auto"/>
              <w:left w:val="outset" w:sz="6" w:space="0" w:color="auto"/>
              <w:bottom w:val="outset" w:sz="6" w:space="0" w:color="auto"/>
              <w:right w:val="outset" w:sz="6" w:space="0" w:color="auto"/>
            </w:tcBorders>
            <w:shd w:val="clear" w:color="auto" w:fill="EBF7FF"/>
            <w:noWrap/>
            <w:vAlign w:val="bottom"/>
            <w:hideMark/>
          </w:tcPr>
          <w:p w:rsidR="00000000" w:rsidRDefault="00C4217E">
            <w:pPr>
              <w:pStyle w:val="NormalWeb"/>
              <w:jc w:val="right"/>
            </w:pPr>
            <w:r>
              <w:t>25,9</w:t>
            </w:r>
          </w:p>
        </w:tc>
      </w:tr>
      <w:tr w:rsidR="00000000">
        <w:trPr>
          <w:divId w:val="1830320957"/>
          <w:tblCellSpacing w:w="0" w:type="dxa"/>
          <w:jc w:val="center"/>
        </w:trPr>
        <w:tc>
          <w:tcPr>
            <w:tcW w:w="2100" w:type="dxa"/>
            <w:tcBorders>
              <w:top w:val="outset" w:sz="6" w:space="0" w:color="auto"/>
              <w:left w:val="outset" w:sz="6" w:space="0" w:color="auto"/>
              <w:bottom w:val="outset" w:sz="6" w:space="0" w:color="auto"/>
              <w:right w:val="outset" w:sz="6" w:space="0" w:color="auto"/>
            </w:tcBorders>
            <w:noWrap/>
            <w:hideMark/>
          </w:tcPr>
          <w:p w:rsidR="00000000" w:rsidRDefault="00C4217E">
            <w:pPr>
              <w:pStyle w:val="NormalWeb"/>
              <w:jc w:val="right"/>
            </w:pPr>
            <w:r>
              <w:t>India</w:t>
            </w:r>
          </w:p>
        </w:tc>
        <w:tc>
          <w:tcPr>
            <w:tcW w:w="1245" w:type="dxa"/>
            <w:tcBorders>
              <w:top w:val="outset" w:sz="6" w:space="0" w:color="auto"/>
              <w:left w:val="outset" w:sz="6" w:space="0" w:color="auto"/>
              <w:bottom w:val="outset" w:sz="6" w:space="0" w:color="auto"/>
              <w:right w:val="outset" w:sz="6" w:space="0" w:color="auto"/>
            </w:tcBorders>
            <w:noWrap/>
            <w:vAlign w:val="bottom"/>
            <w:hideMark/>
          </w:tcPr>
          <w:p w:rsidR="00000000" w:rsidRDefault="00C4217E">
            <w:pPr>
              <w:pStyle w:val="NormalWeb"/>
              <w:jc w:val="right"/>
            </w:pPr>
            <w:r>
              <w:t>187</w:t>
            </w:r>
          </w:p>
        </w:tc>
        <w:tc>
          <w:tcPr>
            <w:tcW w:w="1245" w:type="dxa"/>
            <w:tcBorders>
              <w:top w:val="outset" w:sz="6" w:space="0" w:color="auto"/>
              <w:left w:val="outset" w:sz="6" w:space="0" w:color="auto"/>
              <w:bottom w:val="outset" w:sz="6" w:space="0" w:color="auto"/>
              <w:right w:val="outset" w:sz="6" w:space="0" w:color="auto"/>
            </w:tcBorders>
            <w:noWrap/>
            <w:vAlign w:val="bottom"/>
            <w:hideMark/>
          </w:tcPr>
          <w:p w:rsidR="00000000" w:rsidRDefault="00C4217E">
            <w:pPr>
              <w:pStyle w:val="NormalWeb"/>
              <w:jc w:val="right"/>
            </w:pPr>
            <w:r>
              <w:t>78</w:t>
            </w:r>
          </w:p>
        </w:tc>
        <w:tc>
          <w:tcPr>
            <w:tcW w:w="1245" w:type="dxa"/>
            <w:tcBorders>
              <w:top w:val="outset" w:sz="6" w:space="0" w:color="auto"/>
              <w:left w:val="outset" w:sz="6" w:space="0" w:color="auto"/>
              <w:bottom w:val="outset" w:sz="6" w:space="0" w:color="auto"/>
              <w:right w:val="outset" w:sz="6" w:space="0" w:color="auto"/>
            </w:tcBorders>
            <w:noWrap/>
            <w:vAlign w:val="bottom"/>
            <w:hideMark/>
          </w:tcPr>
          <w:p w:rsidR="00000000" w:rsidRDefault="00C4217E">
            <w:pPr>
              <w:pStyle w:val="NormalWeb"/>
              <w:jc w:val="right"/>
            </w:pPr>
            <w:r>
              <w:t>265</w:t>
            </w:r>
          </w:p>
        </w:tc>
        <w:tc>
          <w:tcPr>
            <w:tcW w:w="3735" w:type="dxa"/>
            <w:gridSpan w:val="3"/>
            <w:vMerge w:val="restart"/>
            <w:tcBorders>
              <w:top w:val="outset" w:sz="6" w:space="0" w:color="auto"/>
              <w:left w:val="outset" w:sz="6" w:space="0" w:color="auto"/>
              <w:bottom w:val="outset" w:sz="6" w:space="0" w:color="auto"/>
              <w:right w:val="outset" w:sz="6" w:space="0" w:color="auto"/>
            </w:tcBorders>
            <w:noWrap/>
            <w:vAlign w:val="bottom"/>
            <w:hideMark/>
          </w:tcPr>
          <w:p w:rsidR="00000000" w:rsidRDefault="00C4217E">
            <w:pPr>
              <w:rPr>
                <w:rFonts w:eastAsia="Times New Roman"/>
              </w:rPr>
            </w:pPr>
            <w:r>
              <w:rPr>
                <w:rFonts w:eastAsia="Times New Roman"/>
              </w:rPr>
              <w:t> </w:t>
            </w:r>
          </w:p>
        </w:tc>
      </w:tr>
      <w:tr w:rsidR="00000000">
        <w:trPr>
          <w:divId w:val="1830320957"/>
          <w:tblCellSpacing w:w="0" w:type="dxa"/>
          <w:jc w:val="center"/>
        </w:trPr>
        <w:tc>
          <w:tcPr>
            <w:tcW w:w="2100" w:type="dxa"/>
            <w:tcBorders>
              <w:top w:val="outset" w:sz="6" w:space="0" w:color="auto"/>
              <w:left w:val="outset" w:sz="6" w:space="0" w:color="auto"/>
              <w:bottom w:val="outset" w:sz="6" w:space="0" w:color="auto"/>
              <w:right w:val="outset" w:sz="6" w:space="0" w:color="auto"/>
            </w:tcBorders>
            <w:noWrap/>
            <w:hideMark/>
          </w:tcPr>
          <w:p w:rsidR="00000000" w:rsidRDefault="00C4217E">
            <w:pPr>
              <w:pStyle w:val="NormalWeb"/>
              <w:jc w:val="right"/>
            </w:pPr>
            <w:r>
              <w:t>China</w:t>
            </w:r>
          </w:p>
        </w:tc>
        <w:tc>
          <w:tcPr>
            <w:tcW w:w="1245" w:type="dxa"/>
            <w:tcBorders>
              <w:top w:val="outset" w:sz="6" w:space="0" w:color="auto"/>
              <w:left w:val="outset" w:sz="6" w:space="0" w:color="auto"/>
              <w:bottom w:val="outset" w:sz="6" w:space="0" w:color="auto"/>
              <w:right w:val="outset" w:sz="6" w:space="0" w:color="auto"/>
            </w:tcBorders>
            <w:noWrap/>
            <w:vAlign w:val="bottom"/>
            <w:hideMark/>
          </w:tcPr>
          <w:p w:rsidR="00000000" w:rsidRDefault="00C4217E">
            <w:pPr>
              <w:pStyle w:val="NormalWeb"/>
              <w:jc w:val="right"/>
            </w:pPr>
            <w:r>
              <w:t>397</w:t>
            </w:r>
          </w:p>
        </w:tc>
        <w:tc>
          <w:tcPr>
            <w:tcW w:w="1245" w:type="dxa"/>
            <w:tcBorders>
              <w:top w:val="outset" w:sz="6" w:space="0" w:color="auto"/>
              <w:left w:val="outset" w:sz="6" w:space="0" w:color="auto"/>
              <w:bottom w:val="outset" w:sz="6" w:space="0" w:color="auto"/>
              <w:right w:val="outset" w:sz="6" w:space="0" w:color="auto"/>
            </w:tcBorders>
            <w:noWrap/>
            <w:vAlign w:val="bottom"/>
            <w:hideMark/>
          </w:tcPr>
          <w:p w:rsidR="00000000" w:rsidRDefault="00C4217E">
            <w:pPr>
              <w:pStyle w:val="NormalWeb"/>
              <w:jc w:val="right"/>
            </w:pPr>
            <w:r>
              <w:t>93</w:t>
            </w:r>
          </w:p>
        </w:tc>
        <w:tc>
          <w:tcPr>
            <w:tcW w:w="1245" w:type="dxa"/>
            <w:tcBorders>
              <w:top w:val="outset" w:sz="6" w:space="0" w:color="auto"/>
              <w:left w:val="outset" w:sz="6" w:space="0" w:color="auto"/>
              <w:bottom w:val="outset" w:sz="6" w:space="0" w:color="auto"/>
              <w:right w:val="outset" w:sz="6" w:space="0" w:color="auto"/>
            </w:tcBorders>
            <w:noWrap/>
            <w:vAlign w:val="bottom"/>
            <w:hideMark/>
          </w:tcPr>
          <w:p w:rsidR="00000000" w:rsidRDefault="00C4217E">
            <w:pPr>
              <w:pStyle w:val="NormalWeb"/>
              <w:jc w:val="right"/>
            </w:pPr>
            <w:r>
              <w:t>490</w:t>
            </w:r>
          </w:p>
        </w:tc>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000000" w:rsidRDefault="00C4217E">
            <w:pPr>
              <w:rPr>
                <w:rFonts w:eastAsia="Times New Roman"/>
              </w:rPr>
            </w:pPr>
          </w:p>
        </w:tc>
      </w:tr>
      <w:tr w:rsidR="00000000">
        <w:trPr>
          <w:divId w:val="1830320957"/>
          <w:tblCellSpacing w:w="0" w:type="dxa"/>
          <w:jc w:val="center"/>
        </w:trPr>
        <w:tc>
          <w:tcPr>
            <w:tcW w:w="2100" w:type="dxa"/>
            <w:tcBorders>
              <w:top w:val="outset" w:sz="6" w:space="0" w:color="auto"/>
              <w:left w:val="outset" w:sz="6" w:space="0" w:color="auto"/>
              <w:bottom w:val="outset" w:sz="6" w:space="0" w:color="auto"/>
              <w:right w:val="outset" w:sz="6" w:space="0" w:color="auto"/>
            </w:tcBorders>
            <w:noWrap/>
            <w:hideMark/>
          </w:tcPr>
          <w:p w:rsidR="00000000" w:rsidRDefault="00C4217E">
            <w:pPr>
              <w:pStyle w:val="NormalWeb"/>
              <w:jc w:val="right"/>
            </w:pPr>
            <w:r>
              <w:t>Corea del Sur</w:t>
            </w:r>
          </w:p>
        </w:tc>
        <w:tc>
          <w:tcPr>
            <w:tcW w:w="1245" w:type="dxa"/>
            <w:tcBorders>
              <w:top w:val="outset" w:sz="6" w:space="0" w:color="auto"/>
              <w:left w:val="outset" w:sz="6" w:space="0" w:color="auto"/>
              <w:bottom w:val="outset" w:sz="6" w:space="0" w:color="auto"/>
              <w:right w:val="outset" w:sz="6" w:space="0" w:color="auto"/>
            </w:tcBorders>
            <w:noWrap/>
            <w:vAlign w:val="bottom"/>
            <w:hideMark/>
          </w:tcPr>
          <w:p w:rsidR="00000000" w:rsidRDefault="00C4217E">
            <w:pPr>
              <w:pStyle w:val="NormalWeb"/>
              <w:jc w:val="right"/>
            </w:pPr>
            <w:r>
              <w:t>213</w:t>
            </w:r>
          </w:p>
        </w:tc>
        <w:tc>
          <w:tcPr>
            <w:tcW w:w="1245" w:type="dxa"/>
            <w:tcBorders>
              <w:top w:val="outset" w:sz="6" w:space="0" w:color="auto"/>
              <w:left w:val="outset" w:sz="6" w:space="0" w:color="auto"/>
              <w:bottom w:val="outset" w:sz="6" w:space="0" w:color="auto"/>
              <w:right w:val="outset" w:sz="6" w:space="0" w:color="auto"/>
            </w:tcBorders>
            <w:noWrap/>
            <w:vAlign w:val="bottom"/>
            <w:hideMark/>
          </w:tcPr>
          <w:p w:rsidR="00000000" w:rsidRDefault="00C4217E">
            <w:pPr>
              <w:pStyle w:val="NormalWeb"/>
              <w:jc w:val="right"/>
            </w:pPr>
            <w:r>
              <w:t>1</w:t>
            </w:r>
          </w:p>
        </w:tc>
        <w:tc>
          <w:tcPr>
            <w:tcW w:w="1245" w:type="dxa"/>
            <w:tcBorders>
              <w:top w:val="outset" w:sz="6" w:space="0" w:color="auto"/>
              <w:left w:val="outset" w:sz="6" w:space="0" w:color="auto"/>
              <w:bottom w:val="outset" w:sz="6" w:space="0" w:color="auto"/>
              <w:right w:val="outset" w:sz="6" w:space="0" w:color="auto"/>
            </w:tcBorders>
            <w:noWrap/>
            <w:vAlign w:val="bottom"/>
            <w:hideMark/>
          </w:tcPr>
          <w:p w:rsidR="00000000" w:rsidRDefault="00C4217E">
            <w:pPr>
              <w:pStyle w:val="NormalWeb"/>
              <w:jc w:val="right"/>
            </w:pPr>
            <w:r>
              <w:t>214</w:t>
            </w:r>
          </w:p>
        </w:tc>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000000" w:rsidRDefault="00C4217E">
            <w:pPr>
              <w:rPr>
                <w:rFonts w:eastAsia="Times New Roman"/>
              </w:rPr>
            </w:pPr>
          </w:p>
        </w:tc>
      </w:tr>
      <w:tr w:rsidR="00000000">
        <w:trPr>
          <w:divId w:val="1830320957"/>
          <w:tblCellSpacing w:w="0" w:type="dxa"/>
          <w:jc w:val="center"/>
        </w:trPr>
        <w:tc>
          <w:tcPr>
            <w:tcW w:w="2100" w:type="dxa"/>
            <w:tcBorders>
              <w:top w:val="outset" w:sz="6" w:space="0" w:color="auto"/>
              <w:left w:val="outset" w:sz="6" w:space="0" w:color="auto"/>
              <w:bottom w:val="outset" w:sz="6" w:space="0" w:color="auto"/>
              <w:right w:val="outset" w:sz="6" w:space="0" w:color="auto"/>
            </w:tcBorders>
            <w:noWrap/>
            <w:hideMark/>
          </w:tcPr>
          <w:p w:rsidR="00000000" w:rsidRDefault="00C4217E">
            <w:pPr>
              <w:pStyle w:val="NormalWeb"/>
              <w:jc w:val="right"/>
            </w:pPr>
            <w:r>
              <w:t>Resto de Asia</w:t>
            </w:r>
          </w:p>
        </w:tc>
        <w:tc>
          <w:tcPr>
            <w:tcW w:w="1245" w:type="dxa"/>
            <w:tcBorders>
              <w:top w:val="outset" w:sz="6" w:space="0" w:color="auto"/>
              <w:left w:val="outset" w:sz="6" w:space="0" w:color="auto"/>
              <w:bottom w:val="outset" w:sz="6" w:space="0" w:color="auto"/>
              <w:right w:val="outset" w:sz="6" w:space="0" w:color="auto"/>
            </w:tcBorders>
            <w:noWrap/>
            <w:vAlign w:val="bottom"/>
            <w:hideMark/>
          </w:tcPr>
          <w:p w:rsidR="00000000" w:rsidRDefault="00C4217E">
            <w:pPr>
              <w:pStyle w:val="NormalWeb"/>
              <w:jc w:val="right"/>
            </w:pPr>
            <w:r>
              <w:t>152</w:t>
            </w:r>
          </w:p>
        </w:tc>
        <w:tc>
          <w:tcPr>
            <w:tcW w:w="1245" w:type="dxa"/>
            <w:tcBorders>
              <w:top w:val="outset" w:sz="6" w:space="0" w:color="auto"/>
              <w:left w:val="outset" w:sz="6" w:space="0" w:color="auto"/>
              <w:bottom w:val="outset" w:sz="6" w:space="0" w:color="auto"/>
              <w:right w:val="outset" w:sz="6" w:space="0" w:color="auto"/>
            </w:tcBorders>
            <w:noWrap/>
            <w:vAlign w:val="bottom"/>
            <w:hideMark/>
          </w:tcPr>
          <w:p w:rsidR="00000000" w:rsidRDefault="00C4217E">
            <w:pPr>
              <w:pStyle w:val="NormalWeb"/>
              <w:jc w:val="right"/>
            </w:pPr>
            <w:r>
              <w:t>57</w:t>
            </w:r>
          </w:p>
        </w:tc>
        <w:tc>
          <w:tcPr>
            <w:tcW w:w="1245" w:type="dxa"/>
            <w:tcBorders>
              <w:top w:val="outset" w:sz="6" w:space="0" w:color="auto"/>
              <w:left w:val="outset" w:sz="6" w:space="0" w:color="auto"/>
              <w:bottom w:val="outset" w:sz="6" w:space="0" w:color="auto"/>
              <w:right w:val="outset" w:sz="6" w:space="0" w:color="auto"/>
            </w:tcBorders>
            <w:noWrap/>
            <w:vAlign w:val="bottom"/>
            <w:hideMark/>
          </w:tcPr>
          <w:p w:rsidR="00000000" w:rsidRDefault="00C4217E">
            <w:pPr>
              <w:pStyle w:val="NormalWeb"/>
              <w:jc w:val="right"/>
            </w:pPr>
            <w:r>
              <w:t>209</w:t>
            </w:r>
          </w:p>
        </w:tc>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000000" w:rsidRDefault="00C4217E">
            <w:pPr>
              <w:rPr>
                <w:rFonts w:eastAsia="Times New Roman"/>
              </w:rPr>
            </w:pPr>
          </w:p>
        </w:tc>
      </w:tr>
      <w:tr w:rsidR="00000000">
        <w:trPr>
          <w:divId w:val="1830320957"/>
          <w:tblCellSpacing w:w="0" w:type="dxa"/>
          <w:jc w:val="center"/>
        </w:trPr>
        <w:tc>
          <w:tcPr>
            <w:tcW w:w="2100" w:type="dxa"/>
            <w:tcBorders>
              <w:top w:val="outset" w:sz="6" w:space="0" w:color="auto"/>
              <w:left w:val="outset" w:sz="6" w:space="0" w:color="auto"/>
              <w:bottom w:val="outset" w:sz="6" w:space="0" w:color="auto"/>
              <w:right w:val="outset" w:sz="6" w:space="0" w:color="auto"/>
            </w:tcBorders>
            <w:shd w:val="clear" w:color="auto" w:fill="EBF7FF"/>
            <w:noWrap/>
            <w:hideMark/>
          </w:tcPr>
          <w:p w:rsidR="00000000" w:rsidRDefault="00C4217E">
            <w:pPr>
              <w:pStyle w:val="NormalWeb"/>
              <w:jc w:val="right"/>
            </w:pPr>
            <w:r>
              <w:rPr>
                <w:lang w:val="en-GB"/>
              </w:rPr>
              <w:t>Total Asia</w:t>
            </w:r>
          </w:p>
        </w:tc>
        <w:tc>
          <w:tcPr>
            <w:tcW w:w="1245" w:type="dxa"/>
            <w:tcBorders>
              <w:top w:val="outset" w:sz="6" w:space="0" w:color="auto"/>
              <w:left w:val="outset" w:sz="6" w:space="0" w:color="auto"/>
              <w:bottom w:val="outset" w:sz="6" w:space="0" w:color="auto"/>
              <w:right w:val="outset" w:sz="6" w:space="0" w:color="auto"/>
            </w:tcBorders>
            <w:shd w:val="clear" w:color="auto" w:fill="EBF7FF"/>
            <w:noWrap/>
            <w:vAlign w:val="bottom"/>
            <w:hideMark/>
          </w:tcPr>
          <w:p w:rsidR="00000000" w:rsidRDefault="00C4217E">
            <w:pPr>
              <w:pStyle w:val="NormalWeb"/>
              <w:jc w:val="right"/>
            </w:pPr>
            <w:r>
              <w:t>949</w:t>
            </w:r>
          </w:p>
        </w:tc>
        <w:tc>
          <w:tcPr>
            <w:tcW w:w="1245" w:type="dxa"/>
            <w:tcBorders>
              <w:top w:val="outset" w:sz="6" w:space="0" w:color="auto"/>
              <w:left w:val="outset" w:sz="6" w:space="0" w:color="auto"/>
              <w:bottom w:val="outset" w:sz="6" w:space="0" w:color="auto"/>
              <w:right w:val="outset" w:sz="6" w:space="0" w:color="auto"/>
            </w:tcBorders>
            <w:shd w:val="clear" w:color="auto" w:fill="EBF7FF"/>
            <w:noWrap/>
            <w:vAlign w:val="bottom"/>
            <w:hideMark/>
          </w:tcPr>
          <w:p w:rsidR="00000000" w:rsidRDefault="00C4217E">
            <w:pPr>
              <w:pStyle w:val="NormalWeb"/>
              <w:jc w:val="right"/>
            </w:pPr>
            <w:r>
              <w:t>229</w:t>
            </w:r>
          </w:p>
        </w:tc>
        <w:tc>
          <w:tcPr>
            <w:tcW w:w="1245" w:type="dxa"/>
            <w:tcBorders>
              <w:top w:val="outset" w:sz="6" w:space="0" w:color="auto"/>
              <w:left w:val="outset" w:sz="6" w:space="0" w:color="auto"/>
              <w:bottom w:val="outset" w:sz="6" w:space="0" w:color="auto"/>
              <w:right w:val="outset" w:sz="6" w:space="0" w:color="auto"/>
            </w:tcBorders>
            <w:shd w:val="clear" w:color="auto" w:fill="EBF7FF"/>
            <w:noWrap/>
            <w:vAlign w:val="bottom"/>
            <w:hideMark/>
          </w:tcPr>
          <w:p w:rsidR="00000000" w:rsidRDefault="00C4217E">
            <w:pPr>
              <w:pStyle w:val="NormalWeb"/>
              <w:jc w:val="right"/>
            </w:pPr>
            <w:r>
              <w:t>1.178</w:t>
            </w:r>
          </w:p>
        </w:tc>
        <w:tc>
          <w:tcPr>
            <w:tcW w:w="3735" w:type="dxa"/>
            <w:tcBorders>
              <w:top w:val="outset" w:sz="6" w:space="0" w:color="auto"/>
              <w:left w:val="outset" w:sz="6" w:space="0" w:color="auto"/>
              <w:bottom w:val="outset" w:sz="6" w:space="0" w:color="auto"/>
              <w:right w:val="outset" w:sz="6" w:space="0" w:color="auto"/>
            </w:tcBorders>
            <w:shd w:val="clear" w:color="auto" w:fill="EBF7FF"/>
            <w:noWrap/>
            <w:vAlign w:val="bottom"/>
            <w:hideMark/>
          </w:tcPr>
          <w:p w:rsidR="00000000" w:rsidRDefault="00C4217E">
            <w:pPr>
              <w:pStyle w:val="NormalWeb"/>
              <w:jc w:val="right"/>
            </w:pPr>
            <w:r>
              <w:t>9,3</w:t>
            </w:r>
          </w:p>
        </w:tc>
        <w:tc>
          <w:tcPr>
            <w:tcW w:w="1245" w:type="dxa"/>
            <w:tcBorders>
              <w:top w:val="outset" w:sz="6" w:space="0" w:color="auto"/>
              <w:left w:val="outset" w:sz="6" w:space="0" w:color="auto"/>
              <w:bottom w:val="outset" w:sz="6" w:space="0" w:color="auto"/>
              <w:right w:val="outset" w:sz="6" w:space="0" w:color="auto"/>
            </w:tcBorders>
            <w:shd w:val="clear" w:color="auto" w:fill="EBF7FF"/>
            <w:noWrap/>
            <w:vAlign w:val="bottom"/>
            <w:hideMark/>
          </w:tcPr>
          <w:p w:rsidR="00000000" w:rsidRDefault="00C4217E">
            <w:pPr>
              <w:pStyle w:val="NormalWeb"/>
              <w:jc w:val="right"/>
            </w:pPr>
            <w:r>
              <w:t>5,8</w:t>
            </w:r>
          </w:p>
        </w:tc>
        <w:tc>
          <w:tcPr>
            <w:tcW w:w="1245" w:type="dxa"/>
            <w:tcBorders>
              <w:top w:val="outset" w:sz="6" w:space="0" w:color="auto"/>
              <w:left w:val="outset" w:sz="6" w:space="0" w:color="auto"/>
              <w:bottom w:val="outset" w:sz="6" w:space="0" w:color="auto"/>
              <w:right w:val="outset" w:sz="6" w:space="0" w:color="auto"/>
            </w:tcBorders>
            <w:shd w:val="clear" w:color="auto" w:fill="EBF7FF"/>
            <w:noWrap/>
            <w:vAlign w:val="bottom"/>
            <w:hideMark/>
          </w:tcPr>
          <w:p w:rsidR="00000000" w:rsidRDefault="00C4217E">
            <w:pPr>
              <w:pStyle w:val="NormalWeb"/>
              <w:jc w:val="right"/>
            </w:pPr>
            <w:r>
              <w:t>8,4</w:t>
            </w:r>
          </w:p>
        </w:tc>
      </w:tr>
      <w:tr w:rsidR="00000000">
        <w:trPr>
          <w:divId w:val="1830320957"/>
          <w:tblCellSpacing w:w="0" w:type="dxa"/>
          <w:jc w:val="center"/>
        </w:trPr>
        <w:tc>
          <w:tcPr>
            <w:tcW w:w="2100" w:type="dxa"/>
            <w:tcBorders>
              <w:top w:val="outset" w:sz="6" w:space="0" w:color="auto"/>
              <w:left w:val="outset" w:sz="6" w:space="0" w:color="auto"/>
              <w:bottom w:val="outset" w:sz="6" w:space="0" w:color="auto"/>
              <w:right w:val="outset" w:sz="6" w:space="0" w:color="auto"/>
            </w:tcBorders>
            <w:shd w:val="clear" w:color="auto" w:fill="EBF7FF"/>
            <w:noWrap/>
            <w:hideMark/>
          </w:tcPr>
          <w:p w:rsidR="00000000" w:rsidRDefault="00C4217E">
            <w:pPr>
              <w:pStyle w:val="NormalWeb"/>
              <w:jc w:val="right"/>
            </w:pPr>
            <w:r>
              <w:t>Otros</w:t>
            </w:r>
          </w:p>
        </w:tc>
        <w:tc>
          <w:tcPr>
            <w:tcW w:w="1245" w:type="dxa"/>
            <w:tcBorders>
              <w:top w:val="outset" w:sz="6" w:space="0" w:color="auto"/>
              <w:left w:val="outset" w:sz="6" w:space="0" w:color="auto"/>
              <w:bottom w:val="outset" w:sz="6" w:space="0" w:color="auto"/>
              <w:right w:val="outset" w:sz="6" w:space="0" w:color="auto"/>
            </w:tcBorders>
            <w:shd w:val="clear" w:color="auto" w:fill="EBF7FF"/>
            <w:noWrap/>
            <w:vAlign w:val="bottom"/>
            <w:hideMark/>
          </w:tcPr>
          <w:p w:rsidR="00000000" w:rsidRDefault="00C4217E">
            <w:pPr>
              <w:pStyle w:val="NormalWeb"/>
              <w:jc w:val="right"/>
            </w:pPr>
            <w:r>
              <w:t>78</w:t>
            </w:r>
          </w:p>
        </w:tc>
        <w:tc>
          <w:tcPr>
            <w:tcW w:w="1245" w:type="dxa"/>
            <w:tcBorders>
              <w:top w:val="outset" w:sz="6" w:space="0" w:color="auto"/>
              <w:left w:val="outset" w:sz="6" w:space="0" w:color="auto"/>
              <w:bottom w:val="outset" w:sz="6" w:space="0" w:color="auto"/>
              <w:right w:val="outset" w:sz="6" w:space="0" w:color="auto"/>
            </w:tcBorders>
            <w:shd w:val="clear" w:color="auto" w:fill="EBF7FF"/>
            <w:noWrap/>
            <w:vAlign w:val="bottom"/>
            <w:hideMark/>
          </w:tcPr>
          <w:p w:rsidR="00000000" w:rsidRDefault="00C4217E">
            <w:pPr>
              <w:pStyle w:val="NormalWeb"/>
              <w:jc w:val="right"/>
            </w:pPr>
            <w:r>
              <w:t>78</w:t>
            </w:r>
          </w:p>
        </w:tc>
        <w:tc>
          <w:tcPr>
            <w:tcW w:w="1245" w:type="dxa"/>
            <w:tcBorders>
              <w:top w:val="outset" w:sz="6" w:space="0" w:color="auto"/>
              <w:left w:val="outset" w:sz="6" w:space="0" w:color="auto"/>
              <w:bottom w:val="outset" w:sz="6" w:space="0" w:color="auto"/>
              <w:right w:val="outset" w:sz="6" w:space="0" w:color="auto"/>
            </w:tcBorders>
            <w:shd w:val="clear" w:color="auto" w:fill="EBF7FF"/>
            <w:noWrap/>
            <w:vAlign w:val="bottom"/>
            <w:hideMark/>
          </w:tcPr>
          <w:p w:rsidR="00000000" w:rsidRDefault="00C4217E">
            <w:pPr>
              <w:pStyle w:val="NormalWeb"/>
              <w:jc w:val="right"/>
            </w:pPr>
            <w:r>
              <w:t>156</w:t>
            </w:r>
          </w:p>
        </w:tc>
        <w:tc>
          <w:tcPr>
            <w:tcW w:w="3735" w:type="dxa"/>
            <w:tcBorders>
              <w:top w:val="outset" w:sz="6" w:space="0" w:color="auto"/>
              <w:left w:val="outset" w:sz="6" w:space="0" w:color="auto"/>
              <w:bottom w:val="outset" w:sz="6" w:space="0" w:color="auto"/>
              <w:right w:val="outset" w:sz="6" w:space="0" w:color="auto"/>
            </w:tcBorders>
            <w:shd w:val="clear" w:color="auto" w:fill="EBF7FF"/>
            <w:noWrap/>
            <w:vAlign w:val="bottom"/>
            <w:hideMark/>
          </w:tcPr>
          <w:p w:rsidR="00000000" w:rsidRDefault="00C4217E">
            <w:pPr>
              <w:pStyle w:val="NormalWeb"/>
              <w:jc w:val="right"/>
            </w:pPr>
            <w:r>
              <w:t>0,8</w:t>
            </w:r>
          </w:p>
        </w:tc>
        <w:tc>
          <w:tcPr>
            <w:tcW w:w="1245" w:type="dxa"/>
            <w:tcBorders>
              <w:top w:val="outset" w:sz="6" w:space="0" w:color="auto"/>
              <w:left w:val="outset" w:sz="6" w:space="0" w:color="auto"/>
              <w:bottom w:val="outset" w:sz="6" w:space="0" w:color="auto"/>
              <w:right w:val="outset" w:sz="6" w:space="0" w:color="auto"/>
            </w:tcBorders>
            <w:shd w:val="clear" w:color="auto" w:fill="EBF7FF"/>
            <w:noWrap/>
            <w:vAlign w:val="bottom"/>
            <w:hideMark/>
          </w:tcPr>
          <w:p w:rsidR="00000000" w:rsidRDefault="00C4217E">
            <w:pPr>
              <w:pStyle w:val="NormalWeb"/>
              <w:jc w:val="right"/>
            </w:pPr>
            <w:r>
              <w:t>2,0</w:t>
            </w:r>
          </w:p>
        </w:tc>
        <w:tc>
          <w:tcPr>
            <w:tcW w:w="1245" w:type="dxa"/>
            <w:tcBorders>
              <w:top w:val="outset" w:sz="6" w:space="0" w:color="auto"/>
              <w:left w:val="outset" w:sz="6" w:space="0" w:color="auto"/>
              <w:bottom w:val="outset" w:sz="6" w:space="0" w:color="auto"/>
              <w:right w:val="outset" w:sz="6" w:space="0" w:color="auto"/>
            </w:tcBorders>
            <w:shd w:val="clear" w:color="auto" w:fill="EBF7FF"/>
            <w:noWrap/>
            <w:vAlign w:val="bottom"/>
            <w:hideMark/>
          </w:tcPr>
          <w:p w:rsidR="00000000" w:rsidRDefault="00C4217E">
            <w:pPr>
              <w:pStyle w:val="NormalWeb"/>
              <w:jc w:val="right"/>
            </w:pPr>
            <w:r>
              <w:t>1,1</w:t>
            </w:r>
          </w:p>
        </w:tc>
      </w:tr>
      <w:tr w:rsidR="00000000">
        <w:trPr>
          <w:divId w:val="1830320957"/>
          <w:tblCellSpacing w:w="0" w:type="dxa"/>
          <w:jc w:val="center"/>
        </w:trPr>
        <w:tc>
          <w:tcPr>
            <w:tcW w:w="2100" w:type="dxa"/>
            <w:tcBorders>
              <w:top w:val="outset" w:sz="6" w:space="0" w:color="auto"/>
              <w:left w:val="outset" w:sz="6" w:space="0" w:color="auto"/>
              <w:bottom w:val="outset" w:sz="6" w:space="0" w:color="auto"/>
              <w:right w:val="outset" w:sz="6" w:space="0" w:color="auto"/>
            </w:tcBorders>
            <w:shd w:val="clear" w:color="auto" w:fill="EBF7FF"/>
            <w:noWrap/>
            <w:hideMark/>
          </w:tcPr>
          <w:p w:rsidR="00000000" w:rsidRDefault="00C4217E">
            <w:pPr>
              <w:pStyle w:val="NormalWeb"/>
              <w:jc w:val="right"/>
            </w:pPr>
            <w:r>
              <w:t>Total</w:t>
            </w:r>
          </w:p>
        </w:tc>
        <w:tc>
          <w:tcPr>
            <w:tcW w:w="1245" w:type="dxa"/>
            <w:tcBorders>
              <w:top w:val="outset" w:sz="6" w:space="0" w:color="auto"/>
              <w:left w:val="outset" w:sz="6" w:space="0" w:color="auto"/>
              <w:bottom w:val="outset" w:sz="6" w:space="0" w:color="auto"/>
              <w:right w:val="outset" w:sz="6" w:space="0" w:color="auto"/>
            </w:tcBorders>
            <w:shd w:val="clear" w:color="auto" w:fill="EBF7FF"/>
            <w:noWrap/>
            <w:vAlign w:val="bottom"/>
            <w:hideMark/>
          </w:tcPr>
          <w:p w:rsidR="00000000" w:rsidRDefault="00C4217E">
            <w:pPr>
              <w:pStyle w:val="NormalWeb"/>
              <w:jc w:val="right"/>
            </w:pPr>
            <w:r>
              <w:t>10.160</w:t>
            </w:r>
          </w:p>
        </w:tc>
        <w:tc>
          <w:tcPr>
            <w:tcW w:w="1245" w:type="dxa"/>
            <w:tcBorders>
              <w:top w:val="outset" w:sz="6" w:space="0" w:color="auto"/>
              <w:left w:val="outset" w:sz="6" w:space="0" w:color="auto"/>
              <w:bottom w:val="outset" w:sz="6" w:space="0" w:color="auto"/>
              <w:right w:val="outset" w:sz="6" w:space="0" w:color="auto"/>
            </w:tcBorders>
            <w:shd w:val="clear" w:color="auto" w:fill="EBF7FF"/>
            <w:noWrap/>
            <w:vAlign w:val="bottom"/>
            <w:hideMark/>
          </w:tcPr>
          <w:p w:rsidR="00000000" w:rsidRDefault="00C4217E">
            <w:pPr>
              <w:pStyle w:val="NormalWeb"/>
              <w:jc w:val="right"/>
            </w:pPr>
            <w:r>
              <w:t>3.917</w:t>
            </w:r>
          </w:p>
        </w:tc>
        <w:tc>
          <w:tcPr>
            <w:tcW w:w="1245" w:type="dxa"/>
            <w:tcBorders>
              <w:top w:val="outset" w:sz="6" w:space="0" w:color="auto"/>
              <w:left w:val="outset" w:sz="6" w:space="0" w:color="auto"/>
              <w:bottom w:val="outset" w:sz="6" w:space="0" w:color="auto"/>
              <w:right w:val="outset" w:sz="6" w:space="0" w:color="auto"/>
            </w:tcBorders>
            <w:shd w:val="clear" w:color="auto" w:fill="EBF7FF"/>
            <w:noWrap/>
            <w:vAlign w:val="bottom"/>
            <w:hideMark/>
          </w:tcPr>
          <w:p w:rsidR="00000000" w:rsidRDefault="00C4217E">
            <w:pPr>
              <w:pStyle w:val="NormalWeb"/>
              <w:jc w:val="right"/>
            </w:pPr>
            <w:r>
              <w:t>14.077</w:t>
            </w:r>
          </w:p>
        </w:tc>
        <w:tc>
          <w:tcPr>
            <w:tcW w:w="3735" w:type="dxa"/>
            <w:tcBorders>
              <w:top w:val="outset" w:sz="6" w:space="0" w:color="auto"/>
              <w:left w:val="outset" w:sz="6" w:space="0" w:color="auto"/>
              <w:bottom w:val="outset" w:sz="6" w:space="0" w:color="auto"/>
              <w:right w:val="outset" w:sz="6" w:space="0" w:color="auto"/>
            </w:tcBorders>
            <w:shd w:val="clear" w:color="auto" w:fill="EBF7FF"/>
            <w:noWrap/>
            <w:vAlign w:val="bottom"/>
            <w:hideMark/>
          </w:tcPr>
          <w:p w:rsidR="00000000" w:rsidRDefault="00C4217E">
            <w:pPr>
              <w:pStyle w:val="NormalWeb"/>
              <w:jc w:val="right"/>
            </w:pPr>
            <w:r>
              <w:t>100,0</w:t>
            </w:r>
          </w:p>
        </w:tc>
        <w:tc>
          <w:tcPr>
            <w:tcW w:w="1245" w:type="dxa"/>
            <w:tcBorders>
              <w:top w:val="outset" w:sz="6" w:space="0" w:color="auto"/>
              <w:left w:val="outset" w:sz="6" w:space="0" w:color="auto"/>
              <w:bottom w:val="outset" w:sz="6" w:space="0" w:color="auto"/>
              <w:right w:val="outset" w:sz="6" w:space="0" w:color="auto"/>
            </w:tcBorders>
            <w:shd w:val="clear" w:color="auto" w:fill="EBF7FF"/>
            <w:noWrap/>
            <w:vAlign w:val="bottom"/>
            <w:hideMark/>
          </w:tcPr>
          <w:p w:rsidR="00000000" w:rsidRDefault="00C4217E">
            <w:pPr>
              <w:pStyle w:val="NormalWeb"/>
              <w:jc w:val="right"/>
            </w:pPr>
            <w:r>
              <w:t>100,0</w:t>
            </w:r>
          </w:p>
        </w:tc>
        <w:tc>
          <w:tcPr>
            <w:tcW w:w="1245" w:type="dxa"/>
            <w:tcBorders>
              <w:top w:val="outset" w:sz="6" w:space="0" w:color="auto"/>
              <w:left w:val="outset" w:sz="6" w:space="0" w:color="auto"/>
              <w:bottom w:val="outset" w:sz="6" w:space="0" w:color="auto"/>
              <w:right w:val="outset" w:sz="6" w:space="0" w:color="auto"/>
            </w:tcBorders>
            <w:shd w:val="clear" w:color="auto" w:fill="EBF7FF"/>
            <w:noWrap/>
            <w:vAlign w:val="bottom"/>
            <w:hideMark/>
          </w:tcPr>
          <w:p w:rsidR="00000000" w:rsidRDefault="00C4217E">
            <w:pPr>
              <w:pStyle w:val="NormalWeb"/>
              <w:jc w:val="right"/>
            </w:pPr>
            <w:r>
              <w:t>100,0</w:t>
            </w:r>
          </w:p>
        </w:tc>
      </w:tr>
      <w:tr w:rsidR="00000000">
        <w:trPr>
          <w:divId w:val="1830320957"/>
          <w:tblCellSpacing w:w="0" w:type="dxa"/>
          <w:jc w:val="center"/>
        </w:trPr>
        <w:tc>
          <w:tcPr>
            <w:tcW w:w="0" w:type="auto"/>
            <w:gridSpan w:val="7"/>
            <w:tcBorders>
              <w:top w:val="outset" w:sz="6" w:space="0" w:color="auto"/>
              <w:left w:val="outset" w:sz="6" w:space="0" w:color="auto"/>
              <w:bottom w:val="outset" w:sz="6" w:space="0" w:color="auto"/>
              <w:right w:val="outset" w:sz="6" w:space="0" w:color="auto"/>
            </w:tcBorders>
            <w:shd w:val="clear" w:color="auto" w:fill="EBF7FF"/>
            <w:noWrap/>
            <w:hideMark/>
          </w:tcPr>
          <w:p w:rsidR="00000000" w:rsidRDefault="00C4217E">
            <w:pPr>
              <w:pStyle w:val="NormalWeb"/>
            </w:pPr>
            <w:r>
              <w:t xml:space="preserve">Fuente: </w:t>
            </w:r>
            <w:r>
              <w:rPr>
                <w:i/>
                <w:iCs/>
              </w:rPr>
              <w:t xml:space="preserve">Delegación del Gobierno en Canarias. Proceso Extraordinario de Regularización de 2000. </w:t>
            </w:r>
            <w:r>
              <w:t>Elaboración propia.</w:t>
            </w:r>
          </w:p>
        </w:tc>
      </w:tr>
    </w:tbl>
    <w:p w:rsidR="00000000" w:rsidRDefault="00C4217E">
      <w:pPr>
        <w:pStyle w:val="NormalWeb"/>
        <w:jc w:val="center"/>
        <w:divId w:val="1830320957"/>
      </w:pPr>
      <w:r>
        <w:t> </w:t>
      </w:r>
    </w:p>
    <w:tbl>
      <w:tblPr>
        <w:tblW w:w="3700" w:type="pct"/>
        <w:jc w:val="center"/>
        <w:tblCellSpacing w:w="0" w:type="dxa"/>
        <w:tblCellMar>
          <w:left w:w="0" w:type="dxa"/>
          <w:right w:w="0" w:type="dxa"/>
        </w:tblCellMar>
        <w:tblLook w:val="04A0" w:firstRow="1" w:lastRow="0" w:firstColumn="1" w:lastColumn="0" w:noHBand="0" w:noVBand="1"/>
      </w:tblPr>
      <w:tblGrid>
        <w:gridCol w:w="10650"/>
      </w:tblGrid>
      <w:tr w:rsidR="00000000">
        <w:trPr>
          <w:divId w:val="1830320957"/>
          <w:tblCellSpacing w:w="0" w:type="dxa"/>
          <w:jc w:val="center"/>
        </w:trPr>
        <w:tc>
          <w:tcPr>
            <w:tcW w:w="0" w:type="auto"/>
            <w:vAlign w:val="center"/>
            <w:hideMark/>
          </w:tcPr>
          <w:p w:rsidR="00000000" w:rsidRDefault="00C4217E">
            <w:pPr>
              <w:pStyle w:val="NormalWeb"/>
            </w:pPr>
            <w:r>
              <w:rPr>
                <w:noProof/>
              </w:rPr>
              <w:drawing>
                <wp:inline distT="0" distB="0" distL="0" distR="0">
                  <wp:extent cx="6762750" cy="3905250"/>
                  <wp:effectExtent l="0" t="0" r="0" b="0"/>
                  <wp:docPr id="5" name="Imagen 5" descr="C:\Users\FormaNeT\Desktop\fsn-207\fsn-207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FormaNeT\Desktop\fsn-207\fsn-207_2.jpg"/>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6762750" cy="3905250"/>
                          </a:xfrm>
                          <a:prstGeom prst="rect">
                            <a:avLst/>
                          </a:prstGeom>
                          <a:noFill/>
                          <a:ln>
                            <a:noFill/>
                          </a:ln>
                        </pic:spPr>
                      </pic:pic>
                    </a:graphicData>
                  </a:graphic>
                </wp:inline>
              </w:drawing>
            </w:r>
          </w:p>
        </w:tc>
      </w:tr>
      <w:tr w:rsidR="00000000">
        <w:trPr>
          <w:divId w:val="1830320957"/>
          <w:tblCellSpacing w:w="0" w:type="dxa"/>
          <w:jc w:val="center"/>
        </w:trPr>
        <w:tc>
          <w:tcPr>
            <w:tcW w:w="0" w:type="auto"/>
            <w:vAlign w:val="center"/>
            <w:hideMark/>
          </w:tcPr>
          <w:p w:rsidR="00000000" w:rsidRDefault="00C4217E">
            <w:pPr>
              <w:pStyle w:val="NormalWeb"/>
            </w:pPr>
            <w:r>
              <w:rPr>
                <w:rStyle w:val="Textoennegrita"/>
              </w:rPr>
              <w:t>Figura 2. Procedencia de los flujos de inmigración irregular en Canarias.</w:t>
            </w:r>
            <w:r>
              <w:br/>
              <w:t xml:space="preserve">Fuente: </w:t>
            </w:r>
            <w:r>
              <w:rPr>
                <w:rStyle w:val="nfasis"/>
              </w:rPr>
              <w:t>Delegación del Gobierno en Canarias. Proceso Extrao</w:t>
            </w:r>
            <w:r>
              <w:rPr>
                <w:rStyle w:val="nfasis"/>
              </w:rPr>
              <w:t>rdinario de Regularización de 2000</w:t>
            </w:r>
            <w:r>
              <w:t xml:space="preserve">. Elaboración propia. </w:t>
            </w:r>
          </w:p>
        </w:tc>
      </w:tr>
    </w:tbl>
    <w:p w:rsidR="00000000" w:rsidRDefault="00C4217E">
      <w:pPr>
        <w:pStyle w:val="NormalWeb"/>
        <w:jc w:val="both"/>
        <w:divId w:val="1830320957"/>
      </w:pPr>
      <w:r>
        <w:t xml:space="preserve">Según la mayor parte de las fuentes que permiten aproximarnos al colectivo inmigrante que reside irregularmente en Canarias, el </w:t>
      </w:r>
      <w:r>
        <w:t xml:space="preserve">perfil s el de un hombre joven y soltero, con un nivel medio de formación y que se ocupaba en puestos de poca </w:t>
      </w:r>
      <w:r>
        <w:rPr>
          <w:rStyle w:val="spelle"/>
        </w:rPr>
        <w:t>cualificación</w:t>
      </w:r>
      <w:r>
        <w:t xml:space="preserve"> en el sector terciario y secundario (Domínguez </w:t>
      </w:r>
      <w:r>
        <w:rPr>
          <w:rStyle w:val="spelle"/>
        </w:rPr>
        <w:t>Mujica</w:t>
      </w:r>
      <w:r>
        <w:t xml:space="preserve"> et al., 2001). De hecho, las solicitudes de permiso de trabajo presentadas en </w:t>
      </w:r>
      <w:r>
        <w:t>la provincia de Las Palmas para el contingente de 1999 muestra que el 75,8% de los solicitantes eran hombres, que la edad media de los inmigrantes era de 31,1 años y que se ocupaban en actividades poco cualificadas en las ramas de hostelería, comercio, ser</w:t>
      </w:r>
      <w:r>
        <w:t>vicios personales y domésticos y construcción, sin menoscabo del número de inmigrantes que se dedican a tareas agrícolas. Otras fuentes, como los expedientes tramitados por Organizaciones no gubernamentales, tales como Cruz Roja o la Comisión Española de A</w:t>
      </w:r>
      <w:r>
        <w:t xml:space="preserve">yuda al Refugiado, o las solicitudes presentadas en el proceso de regularización del año 2000, ahondan en este perfil aún más. </w:t>
      </w:r>
    </w:p>
    <w:p w:rsidR="00000000" w:rsidRDefault="00C4217E">
      <w:pPr>
        <w:pStyle w:val="NormalWeb"/>
        <w:jc w:val="both"/>
        <w:divId w:val="1830320957"/>
      </w:pPr>
      <w:r>
        <w:t xml:space="preserve">Aunque estas fuentes parecen dibujar un perfil claro del inmigrante indocumentado, no podemos olvidar que existe un espectro de </w:t>
      </w:r>
      <w:r>
        <w:t>la inmigración irregular que no es posible cuantificar ni definir claramente con ninguna fuente indirecta: el de los indocumentados que se ocupan en tareas informales propias de la economía sumergida.</w:t>
      </w:r>
    </w:p>
    <w:p w:rsidR="00000000" w:rsidRDefault="00C4217E">
      <w:pPr>
        <w:pStyle w:val="NormalWeb"/>
        <w:jc w:val="both"/>
        <w:divId w:val="1830320957"/>
      </w:pPr>
      <w:r>
        <w:t>En síntesis, el colectivo de inmigrantes irregulares se</w:t>
      </w:r>
      <w:r>
        <w:t xml:space="preserve"> caracteriza por presentar una elevada tasa de masculinidad, una edad media bastante joven, un nivel formativo medio y en cualquier caso mayor que el de la población canaria en los mismos segmentos de edad, un acceso a puestos poco cualificados en la const</w:t>
      </w:r>
      <w:r>
        <w:t>rucción, turismo y servicios personales, un bajo nivel de ingresos y por tener en muchos casos características culturales diferentes a la de la sociedad de acogida.</w:t>
      </w:r>
    </w:p>
    <w:p w:rsidR="00000000" w:rsidRDefault="00C4217E">
      <w:pPr>
        <w:pStyle w:val="NormalWeb"/>
        <w:jc w:val="both"/>
        <w:divId w:val="1830320957"/>
      </w:pPr>
      <w:r>
        <w:t>Para terminar estas pinceladas sobre la inmigración extranjera en Canarias, un último aspec</w:t>
      </w:r>
      <w:r>
        <w:t>to que debemos considerar es el de su distribución en el territorio. Los datos de residentes en Canarias según lugar de nacimiento publicados en el Censo del año 2001 nos muestran un panorama que podríamos considerar como el propio de los extranjeros regul</w:t>
      </w:r>
      <w:r>
        <w:t xml:space="preserve">armente asentados en las Islas. En este caso, la mayor parte de los nacidos en otros países residían en las Islas capitalinas, un 47,2% en Tenerife y un 28,2% en Gran Canaria. Del resto sobresalía el 9,4% y 6,7% de residentes en Lanzarote y </w:t>
      </w:r>
      <w:r>
        <w:rPr>
          <w:rStyle w:val="spelle"/>
        </w:rPr>
        <w:t>Fuerteventura</w:t>
      </w:r>
      <w:r>
        <w:t xml:space="preserve">, </w:t>
      </w:r>
      <w:r>
        <w:t xml:space="preserve">respectivamente. Por municipios, la mayor parte de los nacidos en otro país residían en las principales capitales insulares y en las zonas turísticas. De este modo, en las áreas metropolitanas de Las Palmas de Gran Canaria (compuesta por los municipios de </w:t>
      </w:r>
      <w:r>
        <w:t xml:space="preserve">Las Palmas de Gran Canaria, </w:t>
      </w:r>
      <w:r>
        <w:rPr>
          <w:rStyle w:val="spelle"/>
        </w:rPr>
        <w:t>Telde</w:t>
      </w:r>
      <w:r>
        <w:t xml:space="preserve">, </w:t>
      </w:r>
      <w:r>
        <w:rPr>
          <w:rStyle w:val="spelle"/>
        </w:rPr>
        <w:t>Arucas</w:t>
      </w:r>
      <w:r>
        <w:t xml:space="preserve"> y Santa Brígida) y  de Santa Cruz de Tenerife (Santa Cruz, San Cristóbal de La Laguna y El Rosario) residían el 17,4 y 14,21% respectivamente del total de extranjeros censados en Canarias, mientras en Arrecife y Pu</w:t>
      </w:r>
      <w:r>
        <w:t>erto del Rosario los porcentajes eran del 3,9 y 1,2% respectivamente. Por su parte, en los municipios turísticos y las áreas residenciales próximas de Tenerife (</w:t>
      </w:r>
      <w:r>
        <w:rPr>
          <w:rStyle w:val="spelle"/>
        </w:rPr>
        <w:t>Adeje</w:t>
      </w:r>
      <w:r>
        <w:t xml:space="preserve">, </w:t>
      </w:r>
      <w:r>
        <w:rPr>
          <w:rStyle w:val="spelle"/>
        </w:rPr>
        <w:t>Arona</w:t>
      </w:r>
      <w:r>
        <w:t xml:space="preserve">, San Miguel, Granadilla de Abona, Santiago del </w:t>
      </w:r>
      <w:r>
        <w:rPr>
          <w:rStyle w:val="spelle"/>
        </w:rPr>
        <w:t>Teide</w:t>
      </w:r>
      <w:r>
        <w:t xml:space="preserve">, Guía de </w:t>
      </w:r>
      <w:r>
        <w:rPr>
          <w:rStyle w:val="spelle"/>
        </w:rPr>
        <w:t>Isora</w:t>
      </w:r>
      <w:r>
        <w:t xml:space="preserve">, Puerto de la </w:t>
      </w:r>
      <w:r>
        <w:t xml:space="preserve">Cruz, Los Realejos y La </w:t>
      </w:r>
      <w:r>
        <w:rPr>
          <w:rStyle w:val="spelle"/>
        </w:rPr>
        <w:t>Orotava</w:t>
      </w:r>
      <w:r>
        <w:t xml:space="preserve">) y de Gran Canaria (San Bartolomé de </w:t>
      </w:r>
      <w:r>
        <w:rPr>
          <w:rStyle w:val="spelle"/>
        </w:rPr>
        <w:t>Tirajana</w:t>
      </w:r>
      <w:r>
        <w:t xml:space="preserve">, </w:t>
      </w:r>
      <w:r>
        <w:rPr>
          <w:rStyle w:val="spelle"/>
        </w:rPr>
        <w:t>Mogán</w:t>
      </w:r>
      <w:r>
        <w:t xml:space="preserve"> y Santa Lucía de </w:t>
      </w:r>
      <w:r>
        <w:rPr>
          <w:rStyle w:val="spelle"/>
        </w:rPr>
        <w:t>Tirajana</w:t>
      </w:r>
      <w:r>
        <w:t>) se concentraban el 24,8 y 8,4% de los censados respectivamente, sin olvidar, con cantidades en torno al 4% a los municipios turísticos de Lanzar</w:t>
      </w:r>
      <w:r>
        <w:t xml:space="preserve">ote (Tías, </w:t>
      </w:r>
      <w:r>
        <w:rPr>
          <w:rStyle w:val="spelle"/>
        </w:rPr>
        <w:t>Teguise</w:t>
      </w:r>
      <w:r>
        <w:t xml:space="preserve">, </w:t>
      </w:r>
      <w:r>
        <w:rPr>
          <w:rStyle w:val="spelle"/>
        </w:rPr>
        <w:t>Yaiza</w:t>
      </w:r>
      <w:r>
        <w:t xml:space="preserve">) y </w:t>
      </w:r>
      <w:r>
        <w:rPr>
          <w:rStyle w:val="spelle"/>
        </w:rPr>
        <w:t>Fuerteventura</w:t>
      </w:r>
      <w:r>
        <w:t xml:space="preserve"> (La Oliva, Pájara y Antigua), en sendos casos.</w:t>
      </w:r>
    </w:p>
    <w:p w:rsidR="00000000" w:rsidRDefault="00C4217E">
      <w:pPr>
        <w:pStyle w:val="NormalWeb"/>
        <w:jc w:val="both"/>
        <w:divId w:val="1830320957"/>
      </w:pPr>
      <w:r>
        <w:t xml:space="preserve">La localización de los inmigrantes irregulares mantiene pautas algo diferentes. En primer lugar, el peso de las islas no capitalinas es superior que en el caso de la </w:t>
      </w:r>
      <w:r>
        <w:t xml:space="preserve">inmigración regular. De este modo, según los datos de los solicitantes de permiso de trabajo de 1999, en la isla de Lanzarote y </w:t>
      </w:r>
      <w:r>
        <w:rPr>
          <w:rStyle w:val="spelle"/>
        </w:rPr>
        <w:t>Fuerteventura</w:t>
      </w:r>
      <w:r>
        <w:t xml:space="preserve"> se concentraba el 45,3 y 14,4% de las solicitudes, mientras el porcentaje de Gran Canaria se quedaba en el 40%. Y,</w:t>
      </w:r>
      <w:r>
        <w:t xml:space="preserve"> en segundo lugar, las capitales insulares y en especial la provincial perdían importancia frente a los núcleos turísticos. En Gran Canaria, el área metropolitana de Las Palmas concentraba el 18,1% de las solicitudes provinciales frente al 19,4% de los mun</w:t>
      </w:r>
      <w:r>
        <w:t xml:space="preserve">icipios turísticos del sur de la Isla. En Lanzarote y </w:t>
      </w:r>
      <w:r>
        <w:rPr>
          <w:rStyle w:val="spelle"/>
        </w:rPr>
        <w:t>Fuerteventuras</w:t>
      </w:r>
      <w:r>
        <w:t xml:space="preserve"> las diferencias son más acusadas. En Arrecife y Puerto del Rosario residían el 16,6 y 2,4% de los peticionarios frente al 23,7 y 10,8% que concentraban sus respectivos municipios turístic</w:t>
      </w:r>
      <w:r>
        <w:t>os.</w:t>
      </w:r>
    </w:p>
    <w:p w:rsidR="00000000" w:rsidRDefault="00C4217E">
      <w:pPr>
        <w:pStyle w:val="Ttulo3"/>
        <w:jc w:val="both"/>
        <w:divId w:val="1830320957"/>
        <w:rPr>
          <w:rFonts w:eastAsia="Times New Roman"/>
        </w:rPr>
      </w:pPr>
      <w:r>
        <w:rPr>
          <w:rFonts w:eastAsia="Times New Roman"/>
        </w:rPr>
        <w:t xml:space="preserve">Método </w:t>
      </w:r>
    </w:p>
    <w:p w:rsidR="00000000" w:rsidRDefault="00C4217E">
      <w:pPr>
        <w:pStyle w:val="NormalWeb"/>
        <w:jc w:val="both"/>
        <w:divId w:val="1830320957"/>
      </w:pPr>
      <w:r>
        <w:t>Dado que no existe ninguna fuente que se destine a la cuantificación de los flujos migratorios irregulares, la aproximación que se realiza en este artículo a las características habitacionales y residenciales de estos colectivos se ha hecho a p</w:t>
      </w:r>
      <w:r>
        <w:t xml:space="preserve">artir del manejo de diversas fuentes indirectas. En primer lugar, se ha usado la base de datos del los permisos de trabajo del contingente anual de 1999 del Ministerio de Trabajo y Asuntos Sociales. Esta fuente nos permitió conocer la estructura </w:t>
      </w:r>
      <w:r>
        <w:rPr>
          <w:rStyle w:val="spelle"/>
        </w:rPr>
        <w:t>biodemográ</w:t>
      </w:r>
      <w:r>
        <w:rPr>
          <w:rStyle w:val="spelle"/>
        </w:rPr>
        <w:t>fica</w:t>
      </w:r>
      <w:r>
        <w:t xml:space="preserve"> de la población inmigrada y sobre todo aproximarnos a su distribución territorial, ya que se apuntan los municipios de procedencia. No obstante, hay que tener presente que se trata de un tipo de información que no garantiza que en todos los casos el i</w:t>
      </w:r>
      <w:r>
        <w:t>nmigrante esté residiendo en la provincia, ni que todos los residentes estén representados, ya que aquellos que están ocupados en actividades de economía sumergida no suelen intentar acogerse al contingente así como la población dependiente (ancianos, meno</w:t>
      </w:r>
      <w:r>
        <w:t>res y adultos acompañantes).</w:t>
      </w:r>
    </w:p>
    <w:p w:rsidR="00000000" w:rsidRDefault="00C4217E">
      <w:pPr>
        <w:pStyle w:val="NormalWeb"/>
        <w:jc w:val="both"/>
        <w:divId w:val="1830320957"/>
      </w:pPr>
      <w:r>
        <w:t>La segunda fuente empleada fueron las solicitudes aprobadas en el proceso extraordinario de regularización del año 2000. En este caso, la información nos permitió mejorar la caracterización cuantitativa del fenómeno, en especia</w:t>
      </w:r>
      <w:r>
        <w:t xml:space="preserve">l en lo relativo a su distribución por nacionalidad. Aunque es una fuente exhaustiva, presenta también el problema de cierto </w:t>
      </w:r>
      <w:r>
        <w:rPr>
          <w:rStyle w:val="spelle"/>
        </w:rPr>
        <w:t>subregistro</w:t>
      </w:r>
      <w:r>
        <w:t xml:space="preserve"> en el supuesto de que la situación del inmigrante sea más precaria laboralmente.</w:t>
      </w:r>
    </w:p>
    <w:p w:rsidR="00000000" w:rsidRDefault="00C4217E">
      <w:pPr>
        <w:pStyle w:val="NormalWeb"/>
        <w:jc w:val="both"/>
        <w:divId w:val="1830320957"/>
      </w:pPr>
      <w:r>
        <w:t>Junto a estas dos fuentes oficiales, t</w:t>
      </w:r>
      <w:r>
        <w:t>ambién se consultaron los expedientes de los inmigrantes atendidos por diversas organizaciones no gubernamentales. En concreto, los gestionados en 1999 por Cruz Roja y por la Comisión Española de Ayuda al Refugiado en la provincia de Las Palmas. Esta fuent</w:t>
      </w:r>
      <w:r>
        <w:t xml:space="preserve">e permite una aproximación al fenómeno inmigratorio más precario, aportando información </w:t>
      </w:r>
      <w:r>
        <w:rPr>
          <w:rStyle w:val="spelle"/>
        </w:rPr>
        <w:t>biodemográfica</w:t>
      </w:r>
      <w:r>
        <w:t xml:space="preserve">, territorial y habitacional, aunque presentan un cierto sesgo espacial determinado por la localización geográfica de los centros de acogida (Domínguez </w:t>
      </w:r>
      <w:r>
        <w:rPr>
          <w:rStyle w:val="spelle"/>
        </w:rPr>
        <w:t>Mu</w:t>
      </w:r>
      <w:r>
        <w:rPr>
          <w:rStyle w:val="spelle"/>
        </w:rPr>
        <w:t>jica</w:t>
      </w:r>
      <w:r>
        <w:t xml:space="preserve"> et al., 2000).</w:t>
      </w:r>
    </w:p>
    <w:p w:rsidR="00000000" w:rsidRDefault="00C4217E">
      <w:pPr>
        <w:pStyle w:val="NormalWeb"/>
        <w:jc w:val="both"/>
        <w:divId w:val="1830320957"/>
      </w:pPr>
      <w:r>
        <w:t xml:space="preserve">Por último, se elaboró una encuesta entre la población inmigrada a través de la cual se obtuvieron la mayor parte de los datos sobre la situación habitacional. Para el diseño y la estratificación de la muestra de ésta se consideró como </w:t>
      </w:r>
      <w:r>
        <w:t>posibles universos de referencia las solicitudes de permiso de trabajo del contingente anual de 1999 y las de regularización de la provincia de Las Palmas, lo que suponía el 80% de las presentadas en Canarias. Estos datos habían sido empleados con anterior</w:t>
      </w:r>
      <w:r>
        <w:t>idad por nuestro grupo de trabajo en un proyecto de investigación anterior dedicado a la caracterización de la inmigración extranjera irregular en Canarias, encargado por el Gobierno Autónomo, y con una validez contrastada. Teniendo presente que la regular</w:t>
      </w:r>
      <w:r>
        <w:t xml:space="preserve">ización requiere de la demostración de la residencia en España durante un periodo determinado y que las solicitudes por nacionalidades de ambas fuentes presentan una correlación lineal alta y positiva (coeficiente de correlación producto-momento de </w:t>
      </w:r>
      <w:r>
        <w:rPr>
          <w:rStyle w:val="spelle"/>
        </w:rPr>
        <w:t>Pearson</w:t>
      </w:r>
      <w:r>
        <w:t xml:space="preserve"> de 0,97), significativa con un margen de confianza del 99,9%, se puede afirmar que ambas fuentes reflejan con la misma fiabilidad la distribución por nacionalidad del colectivo de inmigrantes que residen irregularmente en la provincia de Las Palmas. Conse</w:t>
      </w:r>
      <w:r>
        <w:t xml:space="preserve">cuentemente, se escogieron las solicitudes de permiso de trabajo como población a partir de la cual se determinaría la muestra. </w:t>
      </w:r>
    </w:p>
    <w:p w:rsidR="00000000" w:rsidRDefault="00C4217E">
      <w:pPr>
        <w:pStyle w:val="NormalWeb"/>
        <w:jc w:val="both"/>
        <w:divId w:val="1830320957"/>
      </w:pPr>
      <w:r>
        <w:t xml:space="preserve">La estimación del tamaño </w:t>
      </w:r>
      <w:r>
        <w:rPr>
          <w:rStyle w:val="spelle"/>
        </w:rPr>
        <w:t>muestral</w:t>
      </w:r>
      <w:r>
        <w:t xml:space="preserve"> se realizó considerando el sistema de proporciones al 50% para universos finitos. Éste se est</w:t>
      </w:r>
      <w:r>
        <w:t xml:space="preserve">ableció en 143 encuestas con un nivel de confianza del 95% y un error </w:t>
      </w:r>
      <w:r>
        <w:rPr>
          <w:rStyle w:val="spelle"/>
        </w:rPr>
        <w:t>muestral</w:t>
      </w:r>
      <w:r>
        <w:t xml:space="preserve"> del 8%. El tamaño </w:t>
      </w:r>
      <w:r>
        <w:rPr>
          <w:rStyle w:val="spelle"/>
        </w:rPr>
        <w:t>muestral</w:t>
      </w:r>
      <w:r>
        <w:t xml:space="preserve"> se estratificó según las nacionalidades de procedencia del universo a encuestar mediante un cálculo de porcentajes a partir de la distribución de naci</w:t>
      </w:r>
      <w:r>
        <w:t xml:space="preserve">onalidades existente en las solicitudes de trabajo, lo que incrementó el tamaño </w:t>
      </w:r>
      <w:r>
        <w:rPr>
          <w:rStyle w:val="spelle"/>
        </w:rPr>
        <w:t>muestral</w:t>
      </w:r>
      <w:r>
        <w:t xml:space="preserve"> hasta 164 encuestas.</w:t>
      </w:r>
    </w:p>
    <w:p w:rsidR="00000000" w:rsidRDefault="00C4217E">
      <w:pPr>
        <w:pStyle w:val="NormalWeb"/>
        <w:jc w:val="both"/>
        <w:divId w:val="1830320957"/>
      </w:pPr>
      <w:r>
        <w:t>Los cuestionarios fueron realizados durante los meses de mayo y junio de 2000 entre las personas que acudían a presentar las solicitudes para acog</w:t>
      </w:r>
      <w:r>
        <w:t xml:space="preserve">erse al proceso de regularización abierto en ese momento por el gobierno de la Nación, cubriéndose, por orden aleatorio el tamaño </w:t>
      </w:r>
      <w:r>
        <w:rPr>
          <w:rStyle w:val="spelle"/>
        </w:rPr>
        <w:t>muestral</w:t>
      </w:r>
      <w:r>
        <w:t xml:space="preserve"> establecido para casi todas las nacionalidades. Existieron problemas para cubrir la muestra prevista en los casos de </w:t>
      </w:r>
      <w:r>
        <w:t>los inmigrantes chinos e hindúes, debido, principalmente, a que algunos colectivos eran más reacios a declarar ciertos aspectos de su vida actual o a que dejaban este trámite en manos de  representantes legales. Con esta premisa deben valorarse sus resulta</w:t>
      </w:r>
      <w:r>
        <w:t>dos, sin que, por otro lado, esta cuestión anule la significación de la encuesta.</w:t>
      </w:r>
    </w:p>
    <w:p w:rsidR="00000000" w:rsidRDefault="00C4217E">
      <w:pPr>
        <w:pStyle w:val="NormalWeb"/>
        <w:jc w:val="both"/>
        <w:divId w:val="1830320957"/>
      </w:pPr>
      <w:r>
        <w:t xml:space="preserve">En relación con el tratamiento estadístico de la información, éste ha consistido en el empleo de algunos estadísticos descriptivos </w:t>
      </w:r>
      <w:r>
        <w:rPr>
          <w:rStyle w:val="spelle"/>
        </w:rPr>
        <w:t>uni</w:t>
      </w:r>
      <w:r>
        <w:t xml:space="preserve"> y </w:t>
      </w:r>
      <w:r>
        <w:rPr>
          <w:rStyle w:val="spelle"/>
        </w:rPr>
        <w:t>bivariados</w:t>
      </w:r>
      <w:r>
        <w:t>, por un lado, y la utiliza</w:t>
      </w:r>
      <w:r>
        <w:t xml:space="preserve">ción del </w:t>
      </w:r>
      <w:r>
        <w:rPr>
          <w:rStyle w:val="spelle"/>
        </w:rPr>
        <w:t>test</w:t>
      </w:r>
      <w:r>
        <w:t xml:space="preserve"> Chi cuadrado con el fin de corroborar nuestras hipótesis de partida, por otro.</w:t>
      </w:r>
    </w:p>
    <w:p w:rsidR="00000000" w:rsidRDefault="00C4217E">
      <w:pPr>
        <w:pStyle w:val="Ttulo3"/>
        <w:jc w:val="both"/>
        <w:divId w:val="1830320957"/>
        <w:rPr>
          <w:rFonts w:eastAsia="Times New Roman"/>
        </w:rPr>
      </w:pPr>
      <w:r>
        <w:rPr>
          <w:rFonts w:eastAsia="Times New Roman"/>
        </w:rPr>
        <w:t>Situación residencial de los inmigrantes irregulares en Las Palmas</w:t>
      </w:r>
    </w:p>
    <w:p w:rsidR="00000000" w:rsidRDefault="00C4217E">
      <w:pPr>
        <w:pStyle w:val="NormalWeb"/>
        <w:jc w:val="both"/>
        <w:divId w:val="1830320957"/>
      </w:pPr>
      <w:r>
        <w:t xml:space="preserve">El primer objetivo del trabajo se centraba en la caracterización de la situación residencial de </w:t>
      </w:r>
      <w:r>
        <w:t xml:space="preserve">los inmigrantes irregulares residentes en la provincia. Para ello, hemos considerado como indicadores habitacionales las condiciones materiales de la vivienda, el régimen de tenencia y las condiciones </w:t>
      </w:r>
      <w:r>
        <w:rPr>
          <w:rStyle w:val="spelle"/>
        </w:rPr>
        <w:t>convivenciales</w:t>
      </w:r>
      <w:r>
        <w:t>, es decir, el tipo de hogar del que el i</w:t>
      </w:r>
      <w:r>
        <w:t>nmigrante forma parte; mientras que como indicadores residenciales se ha considerado el nivel de concentración o dispersión territorial de los inmigrantes en función de la nacionalidad.</w:t>
      </w:r>
    </w:p>
    <w:p w:rsidR="00000000" w:rsidRDefault="00C4217E">
      <w:pPr>
        <w:pStyle w:val="NormalWeb"/>
        <w:jc w:val="both"/>
        <w:divId w:val="1830320957"/>
      </w:pPr>
      <w:r>
        <w:t>Respecto al primer aspecto, la encuesta permite revelar que la mayor p</w:t>
      </w:r>
      <w:r>
        <w:t xml:space="preserve">arte de los inmigrantes irregulares viven en pisos (en torno al 75%), casas terreras (un 18,3%) o estudios y apartamentos (2,4%). Las fórmulas habitacionales como la ocupación de una habitación en una pensión o la </w:t>
      </w:r>
      <w:r>
        <w:rPr>
          <w:rStyle w:val="spelle"/>
        </w:rPr>
        <w:t>infravivienda</w:t>
      </w:r>
      <w:r>
        <w:t xml:space="preserve"> no tienen apenas significaci</w:t>
      </w:r>
      <w:r>
        <w:t>ón estadística, con porcentajes de tan sólo el 1,8 y 0,6% respectivamente. Se recogen, también, algunos casos en los que los encuestados manifiestan vivir en centros de refugiados o en instituciones religiosas, pero suponen un porcentaje muy reducido sobre</w:t>
      </w:r>
      <w:r>
        <w:t xml:space="preserve"> el total (1,8%).</w:t>
      </w:r>
    </w:p>
    <w:p w:rsidR="00000000" w:rsidRDefault="00C4217E">
      <w:pPr>
        <w:pStyle w:val="NormalWeb"/>
        <w:jc w:val="both"/>
        <w:divId w:val="1830320957"/>
      </w:pPr>
      <w:r>
        <w:t>De igual modo, el uso de la vivienda declarado en la mayor parte de las encuestas es el residencial. Solamente un 3,7% de los encuestados manifiesta trabajar en el lugar en el que reside, porcentaje que coincide con las empleadas del serv</w:t>
      </w:r>
      <w:r>
        <w:t xml:space="preserve">icio doméstico y los trabajadores que realizan algún tipo de actividad manufacturera en su propio domicilio.  </w:t>
      </w:r>
    </w:p>
    <w:p w:rsidR="00000000" w:rsidRDefault="00C4217E">
      <w:pPr>
        <w:pStyle w:val="NormalWeb"/>
        <w:jc w:val="both"/>
        <w:divId w:val="1830320957"/>
      </w:pPr>
      <w:r>
        <w:t>Por último, las condiciones habitacionales de las viviendas son similares a las de la población canaria. Casi todos los inmigrantes declaran cont</w:t>
      </w:r>
      <w:r>
        <w:t xml:space="preserve">ar con agua corriente, electricidad, baño y cocina. Dotaciones como la existencia de televisión y de teléfono están menos generalizadas, sobre todo en este último caso, ya que sólo un 32% cuentan con línea telefónica. </w:t>
      </w:r>
    </w:p>
    <w:p w:rsidR="00000000" w:rsidRDefault="00C4217E">
      <w:pPr>
        <w:pStyle w:val="NormalWeb"/>
        <w:jc w:val="both"/>
        <w:divId w:val="1830320957"/>
      </w:pPr>
      <w:r>
        <w:t>En relación con el régimen de tenenci</w:t>
      </w:r>
      <w:r>
        <w:t>a, la gran mayoría de los inmigrantes irregulares, el 69,5%, viven en situación de alquiler. En un 23,8% de las encuestas se declara que se ha producido una cesión y, únicamente, en un 4,9%, el inmigrante ha accedido a una vivienda en propiedad. Las cesion</w:t>
      </w:r>
      <w:r>
        <w:t xml:space="preserve">es suelen realizarlas familiares, conocidos o amigos, si bien en algunas ocasiones los inmigrantes declaran que han sido sus empresarios los que le han facilitado los inmuebles. Estos supuestos se refieren, en especial, a las trabajadoras domésticas, pero </w:t>
      </w:r>
      <w:r>
        <w:t xml:space="preserve">existen algunos ejemplos en los que el empresario cede una </w:t>
      </w:r>
      <w:r>
        <w:rPr>
          <w:rStyle w:val="spelle"/>
        </w:rPr>
        <w:t>infravivienda</w:t>
      </w:r>
      <w:r>
        <w:t xml:space="preserve"> (por </w:t>
      </w:r>
      <w:r>
        <w:rPr>
          <w:rStyle w:val="spelle"/>
        </w:rPr>
        <w:t>ej.</w:t>
      </w:r>
      <w:r>
        <w:t xml:space="preserve"> una furgoneta). Esta estructura en el régimen de tenencia es diferente al de la población canaria e incluso al del colectivo </w:t>
      </w:r>
      <w:r>
        <w:t>extranjero que reside regularmente. En estos dos colectivos, la propiedad alcanza el 73,6 y el 44,9% del total de hogares respectivamente y mientras el alquiler se reduce a un 12,4 y 47,7% en ambos casos (véase cuadro 3).</w:t>
      </w:r>
    </w:p>
    <w:p w:rsidR="00000000" w:rsidRDefault="00C4217E">
      <w:pPr>
        <w:jc w:val="center"/>
        <w:divId w:val="1830320957"/>
        <w:rPr>
          <w:rFonts w:eastAsia="Times New Roman"/>
        </w:rPr>
      </w:pPr>
      <w:r>
        <w:rPr>
          <w:rFonts w:eastAsia="Times New Roman"/>
          <w:b/>
          <w:bCs/>
        </w:rPr>
        <w:t>Cuadro 3</w:t>
      </w:r>
      <w:r>
        <w:rPr>
          <w:rFonts w:eastAsia="Times New Roman"/>
          <w:b/>
          <w:bCs/>
        </w:rPr>
        <w:br/>
        <w:t>Régimen de tenencia (porc</w:t>
      </w:r>
      <w:r>
        <w:rPr>
          <w:rFonts w:eastAsia="Times New Roman"/>
          <w:b/>
          <w:bCs/>
        </w:rPr>
        <w:t>entaje)</w:t>
      </w:r>
      <w:r>
        <w:rPr>
          <w:rFonts w:eastAsia="Times New Roman"/>
        </w:rPr>
        <w:t xml:space="preserve"> </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05"/>
        <w:gridCol w:w="1458"/>
        <w:gridCol w:w="1437"/>
        <w:gridCol w:w="1422"/>
        <w:gridCol w:w="1412"/>
      </w:tblGrid>
      <w:tr w:rsidR="00000000">
        <w:trPr>
          <w:divId w:val="1830320957"/>
          <w:tblCellSpacing w:w="0" w:type="dxa"/>
          <w:jc w:val="center"/>
        </w:trPr>
        <w:tc>
          <w:tcPr>
            <w:tcW w:w="2835" w:type="dxa"/>
            <w:tcBorders>
              <w:top w:val="outset" w:sz="6" w:space="0" w:color="auto"/>
              <w:left w:val="outset" w:sz="6" w:space="0" w:color="auto"/>
              <w:bottom w:val="outset" w:sz="6" w:space="0" w:color="auto"/>
              <w:right w:val="outset" w:sz="6" w:space="0" w:color="auto"/>
            </w:tcBorders>
            <w:shd w:val="clear" w:color="auto" w:fill="CCECFF"/>
            <w:vAlign w:val="center"/>
            <w:hideMark/>
          </w:tcPr>
          <w:p w:rsidR="00000000" w:rsidRDefault="00C4217E">
            <w:pPr>
              <w:rPr>
                <w:rFonts w:eastAsia="Times New Roman"/>
              </w:rPr>
            </w:pPr>
            <w:r>
              <w:rPr>
                <w:rFonts w:eastAsia="Times New Roman"/>
              </w:rPr>
              <w:t> </w:t>
            </w:r>
          </w:p>
        </w:tc>
        <w:tc>
          <w:tcPr>
            <w:tcW w:w="1425" w:type="dxa"/>
            <w:tcBorders>
              <w:top w:val="outset" w:sz="6" w:space="0" w:color="auto"/>
              <w:left w:val="outset" w:sz="6" w:space="0" w:color="auto"/>
              <w:bottom w:val="outset" w:sz="6" w:space="0" w:color="auto"/>
              <w:right w:val="outset" w:sz="6" w:space="0" w:color="auto"/>
            </w:tcBorders>
            <w:shd w:val="clear" w:color="auto" w:fill="CCECFF"/>
            <w:vAlign w:val="center"/>
            <w:hideMark/>
          </w:tcPr>
          <w:p w:rsidR="00000000" w:rsidRDefault="00C4217E">
            <w:pPr>
              <w:pStyle w:val="spelle1"/>
              <w:jc w:val="center"/>
            </w:pPr>
            <w:r>
              <w:rPr>
                <w:b/>
                <w:bCs/>
                <w:lang w:val="en-GB"/>
              </w:rPr>
              <w:t>Propiedad</w:t>
            </w:r>
          </w:p>
        </w:tc>
        <w:tc>
          <w:tcPr>
            <w:tcW w:w="1425" w:type="dxa"/>
            <w:tcBorders>
              <w:top w:val="outset" w:sz="6" w:space="0" w:color="auto"/>
              <w:left w:val="outset" w:sz="6" w:space="0" w:color="auto"/>
              <w:bottom w:val="outset" w:sz="6" w:space="0" w:color="auto"/>
              <w:right w:val="outset" w:sz="6" w:space="0" w:color="auto"/>
            </w:tcBorders>
            <w:shd w:val="clear" w:color="auto" w:fill="CCECFF"/>
            <w:vAlign w:val="center"/>
            <w:hideMark/>
          </w:tcPr>
          <w:p w:rsidR="00000000" w:rsidRDefault="00C4217E">
            <w:pPr>
              <w:pStyle w:val="spelle1"/>
              <w:jc w:val="center"/>
            </w:pPr>
            <w:r>
              <w:rPr>
                <w:b/>
                <w:bCs/>
                <w:lang w:val="en-GB"/>
              </w:rPr>
              <w:t>Alquiler</w:t>
            </w:r>
          </w:p>
        </w:tc>
        <w:tc>
          <w:tcPr>
            <w:tcW w:w="1425" w:type="dxa"/>
            <w:tcBorders>
              <w:top w:val="outset" w:sz="6" w:space="0" w:color="auto"/>
              <w:left w:val="outset" w:sz="6" w:space="0" w:color="auto"/>
              <w:bottom w:val="outset" w:sz="6" w:space="0" w:color="auto"/>
              <w:right w:val="outset" w:sz="6" w:space="0" w:color="auto"/>
            </w:tcBorders>
            <w:shd w:val="clear" w:color="auto" w:fill="CCECFF"/>
            <w:vAlign w:val="center"/>
            <w:hideMark/>
          </w:tcPr>
          <w:p w:rsidR="00000000" w:rsidRDefault="00C4217E">
            <w:pPr>
              <w:pStyle w:val="spelle1"/>
              <w:jc w:val="center"/>
            </w:pPr>
            <w:r>
              <w:rPr>
                <w:b/>
                <w:bCs/>
                <w:lang w:val="en-GB"/>
              </w:rPr>
              <w:t>Cesión</w:t>
            </w:r>
          </w:p>
        </w:tc>
        <w:tc>
          <w:tcPr>
            <w:tcW w:w="1425" w:type="dxa"/>
            <w:tcBorders>
              <w:top w:val="outset" w:sz="6" w:space="0" w:color="auto"/>
              <w:left w:val="outset" w:sz="6" w:space="0" w:color="auto"/>
              <w:bottom w:val="outset" w:sz="6" w:space="0" w:color="auto"/>
              <w:right w:val="outset" w:sz="6" w:space="0" w:color="auto"/>
            </w:tcBorders>
            <w:shd w:val="clear" w:color="auto" w:fill="CCECFF"/>
            <w:vAlign w:val="center"/>
            <w:hideMark/>
          </w:tcPr>
          <w:p w:rsidR="00000000" w:rsidRDefault="00C4217E">
            <w:pPr>
              <w:pStyle w:val="spelle1"/>
              <w:jc w:val="center"/>
            </w:pPr>
            <w:r>
              <w:rPr>
                <w:b/>
                <w:bCs/>
                <w:lang w:val="en-GB"/>
              </w:rPr>
              <w:t>Otros</w:t>
            </w:r>
          </w:p>
        </w:tc>
      </w:tr>
      <w:tr w:rsidR="00000000">
        <w:trPr>
          <w:divId w:val="1830320957"/>
          <w:tblCellSpacing w:w="0" w:type="dxa"/>
          <w:jc w:val="center"/>
        </w:trPr>
        <w:tc>
          <w:tcPr>
            <w:tcW w:w="2835" w:type="dxa"/>
            <w:tcBorders>
              <w:top w:val="outset" w:sz="6" w:space="0" w:color="auto"/>
              <w:left w:val="outset" w:sz="6" w:space="0" w:color="auto"/>
              <w:bottom w:val="outset" w:sz="6" w:space="0" w:color="auto"/>
              <w:right w:val="outset" w:sz="6" w:space="0" w:color="auto"/>
            </w:tcBorders>
            <w:shd w:val="clear" w:color="auto" w:fill="EBF7FF"/>
            <w:vAlign w:val="center"/>
            <w:hideMark/>
          </w:tcPr>
          <w:p w:rsidR="00000000" w:rsidRDefault="00C4217E">
            <w:pPr>
              <w:pStyle w:val="NormalWeb"/>
              <w:jc w:val="both"/>
            </w:pPr>
            <w:r>
              <w:t>Población española</w:t>
            </w:r>
          </w:p>
        </w:tc>
        <w:tc>
          <w:tcPr>
            <w:tcW w:w="1425" w:type="dxa"/>
            <w:tcBorders>
              <w:top w:val="outset" w:sz="6" w:space="0" w:color="auto"/>
              <w:left w:val="outset" w:sz="6" w:space="0" w:color="auto"/>
              <w:bottom w:val="outset" w:sz="6" w:space="0" w:color="auto"/>
              <w:right w:val="outset" w:sz="6" w:space="0" w:color="auto"/>
            </w:tcBorders>
            <w:vAlign w:val="center"/>
            <w:hideMark/>
          </w:tcPr>
          <w:p w:rsidR="00000000" w:rsidRDefault="00C4217E">
            <w:pPr>
              <w:pStyle w:val="NormalWeb"/>
              <w:jc w:val="right"/>
            </w:pPr>
            <w:r>
              <w:t>73,6</w:t>
            </w:r>
          </w:p>
        </w:tc>
        <w:tc>
          <w:tcPr>
            <w:tcW w:w="1425" w:type="dxa"/>
            <w:tcBorders>
              <w:top w:val="outset" w:sz="6" w:space="0" w:color="auto"/>
              <w:left w:val="outset" w:sz="6" w:space="0" w:color="auto"/>
              <w:bottom w:val="outset" w:sz="6" w:space="0" w:color="auto"/>
              <w:right w:val="outset" w:sz="6" w:space="0" w:color="auto"/>
            </w:tcBorders>
            <w:vAlign w:val="center"/>
            <w:hideMark/>
          </w:tcPr>
          <w:p w:rsidR="00000000" w:rsidRDefault="00C4217E">
            <w:pPr>
              <w:pStyle w:val="NormalWeb"/>
              <w:jc w:val="right"/>
            </w:pPr>
            <w:r>
              <w:t>12,4</w:t>
            </w:r>
          </w:p>
        </w:tc>
        <w:tc>
          <w:tcPr>
            <w:tcW w:w="1425" w:type="dxa"/>
            <w:tcBorders>
              <w:top w:val="outset" w:sz="6" w:space="0" w:color="auto"/>
              <w:left w:val="outset" w:sz="6" w:space="0" w:color="auto"/>
              <w:bottom w:val="outset" w:sz="6" w:space="0" w:color="auto"/>
              <w:right w:val="outset" w:sz="6" w:space="0" w:color="auto"/>
            </w:tcBorders>
            <w:vAlign w:val="center"/>
            <w:hideMark/>
          </w:tcPr>
          <w:p w:rsidR="00000000" w:rsidRDefault="00C4217E">
            <w:pPr>
              <w:pStyle w:val="NormalWeb"/>
              <w:jc w:val="right"/>
            </w:pPr>
            <w:r>
              <w:t>3,0</w:t>
            </w:r>
          </w:p>
        </w:tc>
        <w:tc>
          <w:tcPr>
            <w:tcW w:w="1425" w:type="dxa"/>
            <w:tcBorders>
              <w:top w:val="outset" w:sz="6" w:space="0" w:color="auto"/>
              <w:left w:val="outset" w:sz="6" w:space="0" w:color="auto"/>
              <w:bottom w:val="outset" w:sz="6" w:space="0" w:color="auto"/>
              <w:right w:val="outset" w:sz="6" w:space="0" w:color="auto"/>
            </w:tcBorders>
            <w:vAlign w:val="center"/>
            <w:hideMark/>
          </w:tcPr>
          <w:p w:rsidR="00000000" w:rsidRDefault="00C4217E">
            <w:pPr>
              <w:pStyle w:val="NormalWeb"/>
              <w:jc w:val="right"/>
            </w:pPr>
            <w:r>
              <w:t>11,0</w:t>
            </w:r>
          </w:p>
        </w:tc>
      </w:tr>
      <w:tr w:rsidR="00000000">
        <w:trPr>
          <w:divId w:val="1830320957"/>
          <w:tblCellSpacing w:w="0" w:type="dxa"/>
          <w:jc w:val="center"/>
        </w:trPr>
        <w:tc>
          <w:tcPr>
            <w:tcW w:w="2835" w:type="dxa"/>
            <w:tcBorders>
              <w:top w:val="outset" w:sz="6" w:space="0" w:color="auto"/>
              <w:left w:val="outset" w:sz="6" w:space="0" w:color="auto"/>
              <w:bottom w:val="outset" w:sz="6" w:space="0" w:color="auto"/>
              <w:right w:val="outset" w:sz="6" w:space="0" w:color="auto"/>
            </w:tcBorders>
            <w:shd w:val="clear" w:color="auto" w:fill="EBF7FF"/>
            <w:vAlign w:val="center"/>
            <w:hideMark/>
          </w:tcPr>
          <w:p w:rsidR="00000000" w:rsidRDefault="00C4217E">
            <w:pPr>
              <w:pStyle w:val="NormalWeb"/>
              <w:jc w:val="both"/>
            </w:pPr>
            <w:r>
              <w:t>Inmigrantes regulares</w:t>
            </w:r>
          </w:p>
        </w:tc>
        <w:tc>
          <w:tcPr>
            <w:tcW w:w="1425" w:type="dxa"/>
            <w:tcBorders>
              <w:top w:val="outset" w:sz="6" w:space="0" w:color="auto"/>
              <w:left w:val="outset" w:sz="6" w:space="0" w:color="auto"/>
              <w:bottom w:val="outset" w:sz="6" w:space="0" w:color="auto"/>
              <w:right w:val="outset" w:sz="6" w:space="0" w:color="auto"/>
            </w:tcBorders>
            <w:vAlign w:val="center"/>
            <w:hideMark/>
          </w:tcPr>
          <w:p w:rsidR="00000000" w:rsidRDefault="00C4217E">
            <w:pPr>
              <w:pStyle w:val="NormalWeb"/>
              <w:jc w:val="right"/>
            </w:pPr>
            <w:r>
              <w:t>44,9</w:t>
            </w:r>
          </w:p>
        </w:tc>
        <w:tc>
          <w:tcPr>
            <w:tcW w:w="1425" w:type="dxa"/>
            <w:tcBorders>
              <w:top w:val="outset" w:sz="6" w:space="0" w:color="auto"/>
              <w:left w:val="outset" w:sz="6" w:space="0" w:color="auto"/>
              <w:bottom w:val="outset" w:sz="6" w:space="0" w:color="auto"/>
              <w:right w:val="outset" w:sz="6" w:space="0" w:color="auto"/>
            </w:tcBorders>
            <w:vAlign w:val="center"/>
            <w:hideMark/>
          </w:tcPr>
          <w:p w:rsidR="00000000" w:rsidRDefault="00C4217E">
            <w:pPr>
              <w:pStyle w:val="NormalWeb"/>
              <w:jc w:val="right"/>
            </w:pPr>
            <w:r>
              <w:t>47,7</w:t>
            </w:r>
          </w:p>
        </w:tc>
        <w:tc>
          <w:tcPr>
            <w:tcW w:w="1425" w:type="dxa"/>
            <w:tcBorders>
              <w:top w:val="outset" w:sz="6" w:space="0" w:color="auto"/>
              <w:left w:val="outset" w:sz="6" w:space="0" w:color="auto"/>
              <w:bottom w:val="outset" w:sz="6" w:space="0" w:color="auto"/>
              <w:right w:val="outset" w:sz="6" w:space="0" w:color="auto"/>
            </w:tcBorders>
            <w:vAlign w:val="center"/>
            <w:hideMark/>
          </w:tcPr>
          <w:p w:rsidR="00000000" w:rsidRDefault="00C4217E">
            <w:pPr>
              <w:pStyle w:val="NormalWeb"/>
              <w:jc w:val="right"/>
            </w:pPr>
            <w:r>
              <w:t>2,9</w:t>
            </w:r>
          </w:p>
        </w:tc>
        <w:tc>
          <w:tcPr>
            <w:tcW w:w="1425" w:type="dxa"/>
            <w:tcBorders>
              <w:top w:val="outset" w:sz="6" w:space="0" w:color="auto"/>
              <w:left w:val="outset" w:sz="6" w:space="0" w:color="auto"/>
              <w:bottom w:val="outset" w:sz="6" w:space="0" w:color="auto"/>
              <w:right w:val="outset" w:sz="6" w:space="0" w:color="auto"/>
            </w:tcBorders>
            <w:vAlign w:val="center"/>
            <w:hideMark/>
          </w:tcPr>
          <w:p w:rsidR="00000000" w:rsidRDefault="00C4217E">
            <w:pPr>
              <w:pStyle w:val="NormalWeb"/>
              <w:jc w:val="right"/>
            </w:pPr>
            <w:r>
              <w:t>4,6</w:t>
            </w:r>
          </w:p>
        </w:tc>
      </w:tr>
      <w:tr w:rsidR="00000000">
        <w:trPr>
          <w:divId w:val="1830320957"/>
          <w:tblCellSpacing w:w="0" w:type="dxa"/>
          <w:jc w:val="center"/>
        </w:trPr>
        <w:tc>
          <w:tcPr>
            <w:tcW w:w="2835" w:type="dxa"/>
            <w:tcBorders>
              <w:top w:val="outset" w:sz="6" w:space="0" w:color="auto"/>
              <w:left w:val="outset" w:sz="6" w:space="0" w:color="auto"/>
              <w:bottom w:val="outset" w:sz="6" w:space="0" w:color="auto"/>
              <w:right w:val="outset" w:sz="6" w:space="0" w:color="auto"/>
            </w:tcBorders>
            <w:shd w:val="clear" w:color="auto" w:fill="EBF7FF"/>
            <w:vAlign w:val="center"/>
            <w:hideMark/>
          </w:tcPr>
          <w:p w:rsidR="00000000" w:rsidRDefault="00C4217E">
            <w:pPr>
              <w:pStyle w:val="NormalWeb"/>
              <w:jc w:val="both"/>
            </w:pPr>
            <w:r>
              <w:t>Inmigrantes irregulares</w:t>
            </w:r>
          </w:p>
        </w:tc>
        <w:tc>
          <w:tcPr>
            <w:tcW w:w="1425" w:type="dxa"/>
            <w:tcBorders>
              <w:top w:val="outset" w:sz="6" w:space="0" w:color="auto"/>
              <w:left w:val="outset" w:sz="6" w:space="0" w:color="auto"/>
              <w:bottom w:val="outset" w:sz="6" w:space="0" w:color="auto"/>
              <w:right w:val="outset" w:sz="6" w:space="0" w:color="auto"/>
            </w:tcBorders>
            <w:vAlign w:val="center"/>
            <w:hideMark/>
          </w:tcPr>
          <w:p w:rsidR="00000000" w:rsidRDefault="00C4217E">
            <w:pPr>
              <w:pStyle w:val="NormalWeb"/>
              <w:jc w:val="right"/>
            </w:pPr>
            <w:r>
              <w:t>4,9</w:t>
            </w:r>
          </w:p>
        </w:tc>
        <w:tc>
          <w:tcPr>
            <w:tcW w:w="1425" w:type="dxa"/>
            <w:tcBorders>
              <w:top w:val="outset" w:sz="6" w:space="0" w:color="auto"/>
              <w:left w:val="outset" w:sz="6" w:space="0" w:color="auto"/>
              <w:bottom w:val="outset" w:sz="6" w:space="0" w:color="auto"/>
              <w:right w:val="outset" w:sz="6" w:space="0" w:color="auto"/>
            </w:tcBorders>
            <w:vAlign w:val="center"/>
            <w:hideMark/>
          </w:tcPr>
          <w:p w:rsidR="00000000" w:rsidRDefault="00C4217E">
            <w:pPr>
              <w:pStyle w:val="NormalWeb"/>
              <w:jc w:val="right"/>
            </w:pPr>
            <w:r>
              <w:t>69,5</w:t>
            </w:r>
          </w:p>
        </w:tc>
        <w:tc>
          <w:tcPr>
            <w:tcW w:w="1425" w:type="dxa"/>
            <w:tcBorders>
              <w:top w:val="outset" w:sz="6" w:space="0" w:color="auto"/>
              <w:left w:val="outset" w:sz="6" w:space="0" w:color="auto"/>
              <w:bottom w:val="outset" w:sz="6" w:space="0" w:color="auto"/>
              <w:right w:val="outset" w:sz="6" w:space="0" w:color="auto"/>
            </w:tcBorders>
            <w:vAlign w:val="center"/>
            <w:hideMark/>
          </w:tcPr>
          <w:p w:rsidR="00000000" w:rsidRDefault="00C4217E">
            <w:pPr>
              <w:pStyle w:val="NormalWeb"/>
              <w:jc w:val="right"/>
            </w:pPr>
            <w:r>
              <w:t>23,8</w:t>
            </w:r>
          </w:p>
        </w:tc>
        <w:tc>
          <w:tcPr>
            <w:tcW w:w="1425" w:type="dxa"/>
            <w:tcBorders>
              <w:top w:val="outset" w:sz="6" w:space="0" w:color="auto"/>
              <w:left w:val="outset" w:sz="6" w:space="0" w:color="auto"/>
              <w:bottom w:val="outset" w:sz="6" w:space="0" w:color="auto"/>
              <w:right w:val="outset" w:sz="6" w:space="0" w:color="auto"/>
            </w:tcBorders>
            <w:vAlign w:val="center"/>
            <w:hideMark/>
          </w:tcPr>
          <w:p w:rsidR="00000000" w:rsidRDefault="00C4217E">
            <w:pPr>
              <w:pStyle w:val="NormalWeb"/>
              <w:jc w:val="right"/>
            </w:pPr>
            <w:r>
              <w:t>1,8</w:t>
            </w:r>
          </w:p>
        </w:tc>
      </w:tr>
      <w:tr w:rsidR="00000000">
        <w:trPr>
          <w:divId w:val="1830320957"/>
          <w:tblCellSpacing w:w="0" w:type="dxa"/>
          <w:jc w:val="center"/>
        </w:trPr>
        <w:tc>
          <w:tcPr>
            <w:tcW w:w="0" w:type="auto"/>
            <w:gridSpan w:val="5"/>
            <w:tcBorders>
              <w:top w:val="outset" w:sz="6" w:space="0" w:color="auto"/>
              <w:left w:val="outset" w:sz="6" w:space="0" w:color="auto"/>
              <w:bottom w:val="outset" w:sz="6" w:space="0" w:color="auto"/>
              <w:right w:val="outset" w:sz="6" w:space="0" w:color="auto"/>
            </w:tcBorders>
            <w:shd w:val="clear" w:color="auto" w:fill="EBF7FF"/>
            <w:vAlign w:val="center"/>
            <w:hideMark/>
          </w:tcPr>
          <w:p w:rsidR="00000000" w:rsidRDefault="00C4217E">
            <w:pPr>
              <w:pStyle w:val="Textoindependiente3"/>
            </w:pPr>
            <w:r>
              <w:t xml:space="preserve">Fuentes: </w:t>
            </w:r>
            <w:r>
              <w:rPr>
                <w:rStyle w:val="nfasis"/>
              </w:rPr>
              <w:t>Instituto Nacional de Estadística. Censo de Población y Vivienda 2001.</w:t>
            </w:r>
            <w:r>
              <w:t xml:space="preserve"> </w:t>
            </w:r>
            <w:r>
              <w:rPr>
                <w:i/>
                <w:iCs/>
              </w:rPr>
              <w:t>Encuesta.</w:t>
            </w:r>
            <w:r>
              <w:t xml:space="preserve"> Elaboración propia. </w:t>
            </w:r>
          </w:p>
        </w:tc>
      </w:tr>
    </w:tbl>
    <w:p w:rsidR="00000000" w:rsidRDefault="00C4217E">
      <w:pPr>
        <w:pStyle w:val="NormalWeb"/>
        <w:jc w:val="both"/>
        <w:divId w:val="1830320957"/>
      </w:pPr>
      <w:r>
        <w:t xml:space="preserve">El análisis del coste que le supone la vivienda para el encuestado se ha realizado únicamente para los que lo declaran y viven en régimen de alquiler en </w:t>
      </w:r>
      <w:r>
        <w:t>un piso, estudio, apartamento o casa, ya que la muestra relativa a otras categorías, como los que viven en una pensión o han accedido a una propiedad es muy reducida y el análisis de sus resultados no tendría valor estadístico. En el caso de las cesiones d</w:t>
      </w:r>
      <w:r>
        <w:t xml:space="preserve">e inmuebles por familiares o amigos, los encuestados declaran no pagar ninguna contraprestación económica, aunque parece improbable que no se produzca ninguna compensación, aunque sea en trabajo. Creemos que la falta de contrato y la flexibilidad temporal </w:t>
      </w:r>
      <w:r>
        <w:t>en los posibles pagos, lleva a que los encuestados declaren que no pagan sus viviendas.</w:t>
      </w:r>
    </w:p>
    <w:p w:rsidR="00000000" w:rsidRDefault="00C4217E">
      <w:pPr>
        <w:pStyle w:val="NormalWeb"/>
        <w:jc w:val="both"/>
        <w:divId w:val="1830320957"/>
      </w:pPr>
      <w:r>
        <w:t>Por término medio el alquiler mensual que paga el encuestado es de 245,8 euros, pero existen grandes diferencias, como lo demuestra que la dispersión típica sea 117,1 E</w:t>
      </w:r>
      <w:r>
        <w:t>uros. Como se puede observar en el cuadro número 4, los encuestados declaran pagar entre 48 y 781 Euros al mes. Esta gran disparidad depende del precio de la vivienda, de las condiciones económicas del declarante y del número de personas que aportan recurs</w:t>
      </w:r>
      <w:r>
        <w:t>os al hogar. En cualquier caso, lo más frecuente es que la renta mensual que paga el inmigrante oscile entre los 60 y 300 Euros mensuales, cantidad inferior al valor de los alquileres medios existentes en Canarias. Por ejemplo, en Las Palmas de Gran Canari</w:t>
      </w:r>
      <w:r>
        <w:t xml:space="preserve">a, la renta por una vivienda de 90 metros cuadrados oscilaba en el año 2001 entre los 300,5 y 901,5 Euros. </w:t>
      </w:r>
    </w:p>
    <w:p w:rsidR="00000000" w:rsidRDefault="00C4217E">
      <w:pPr>
        <w:jc w:val="center"/>
        <w:divId w:val="1830320957"/>
        <w:rPr>
          <w:rFonts w:eastAsia="Times New Roman"/>
        </w:rPr>
      </w:pPr>
      <w:r>
        <w:rPr>
          <w:rFonts w:eastAsia="Times New Roman"/>
          <w:b/>
          <w:bCs/>
        </w:rPr>
        <w:t>Cuadro 4</w:t>
      </w:r>
      <w:r>
        <w:rPr>
          <w:rFonts w:eastAsia="Times New Roman"/>
          <w:b/>
          <w:bCs/>
        </w:rPr>
        <w:br/>
        <w:t>Renta mensual (en Euros)</w:t>
      </w:r>
      <w:r>
        <w:rPr>
          <w:rFonts w:eastAsia="Times New Roman"/>
        </w:rPr>
        <w:t xml:space="preserve"> </w:t>
      </w:r>
    </w:p>
    <w:tbl>
      <w:tblPr>
        <w:tblW w:w="5265"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60"/>
        <w:gridCol w:w="2235"/>
        <w:gridCol w:w="1560"/>
      </w:tblGrid>
      <w:tr w:rsidR="00000000">
        <w:trPr>
          <w:divId w:val="1830320957"/>
          <w:tblCellSpacing w:w="0" w:type="dxa"/>
          <w:jc w:val="center"/>
        </w:trPr>
        <w:tc>
          <w:tcPr>
            <w:tcW w:w="1530" w:type="dxa"/>
            <w:tcBorders>
              <w:top w:val="outset" w:sz="6" w:space="0" w:color="auto"/>
              <w:left w:val="outset" w:sz="6" w:space="0" w:color="auto"/>
              <w:bottom w:val="outset" w:sz="6" w:space="0" w:color="auto"/>
              <w:right w:val="outset" w:sz="6" w:space="0" w:color="auto"/>
            </w:tcBorders>
            <w:shd w:val="clear" w:color="auto" w:fill="CCECFF"/>
            <w:noWrap/>
            <w:hideMark/>
          </w:tcPr>
          <w:p w:rsidR="00000000" w:rsidRDefault="00C4217E">
            <w:pPr>
              <w:pStyle w:val="NormalWeb"/>
              <w:jc w:val="both"/>
            </w:pPr>
            <w:r>
              <w:rPr>
                <w:b/>
                <w:bCs/>
              </w:rPr>
              <w:t>Renta</w:t>
            </w:r>
          </w:p>
        </w:tc>
        <w:tc>
          <w:tcPr>
            <w:tcW w:w="2205" w:type="dxa"/>
            <w:tcBorders>
              <w:top w:val="outset" w:sz="6" w:space="0" w:color="auto"/>
              <w:left w:val="outset" w:sz="6" w:space="0" w:color="auto"/>
              <w:bottom w:val="outset" w:sz="6" w:space="0" w:color="auto"/>
              <w:right w:val="outset" w:sz="6" w:space="0" w:color="auto"/>
            </w:tcBorders>
            <w:shd w:val="clear" w:color="auto" w:fill="CCECFF"/>
            <w:noWrap/>
            <w:hideMark/>
          </w:tcPr>
          <w:p w:rsidR="00000000" w:rsidRDefault="00C4217E">
            <w:pPr>
              <w:pStyle w:val="NormalWeb"/>
              <w:jc w:val="center"/>
            </w:pPr>
            <w:r>
              <w:rPr>
                <w:b/>
                <w:bCs/>
              </w:rPr>
              <w:t>Nº de inmigrantes</w:t>
            </w:r>
          </w:p>
        </w:tc>
        <w:tc>
          <w:tcPr>
            <w:tcW w:w="1530" w:type="dxa"/>
            <w:tcBorders>
              <w:top w:val="outset" w:sz="6" w:space="0" w:color="auto"/>
              <w:left w:val="outset" w:sz="6" w:space="0" w:color="auto"/>
              <w:bottom w:val="outset" w:sz="6" w:space="0" w:color="auto"/>
              <w:right w:val="outset" w:sz="6" w:space="0" w:color="auto"/>
            </w:tcBorders>
            <w:shd w:val="clear" w:color="auto" w:fill="CCECFF"/>
            <w:noWrap/>
            <w:hideMark/>
          </w:tcPr>
          <w:p w:rsidR="00000000" w:rsidRDefault="00C4217E">
            <w:pPr>
              <w:pStyle w:val="NormalWeb"/>
              <w:jc w:val="center"/>
            </w:pPr>
            <w:r>
              <w:rPr>
                <w:b/>
                <w:bCs/>
              </w:rPr>
              <w:t>%</w:t>
            </w:r>
          </w:p>
        </w:tc>
      </w:tr>
      <w:tr w:rsidR="00000000">
        <w:trPr>
          <w:divId w:val="1830320957"/>
          <w:tblCellSpacing w:w="0" w:type="dxa"/>
          <w:jc w:val="center"/>
        </w:trPr>
        <w:tc>
          <w:tcPr>
            <w:tcW w:w="1530" w:type="dxa"/>
            <w:tcBorders>
              <w:top w:val="outset" w:sz="6" w:space="0" w:color="auto"/>
              <w:left w:val="outset" w:sz="6" w:space="0" w:color="auto"/>
              <w:bottom w:val="outset" w:sz="6" w:space="0" w:color="auto"/>
              <w:right w:val="outset" w:sz="6" w:space="0" w:color="auto"/>
            </w:tcBorders>
            <w:noWrap/>
            <w:hideMark/>
          </w:tcPr>
          <w:p w:rsidR="00000000" w:rsidRDefault="00C4217E">
            <w:pPr>
              <w:pStyle w:val="NormalWeb"/>
              <w:jc w:val="both"/>
            </w:pPr>
            <w:r>
              <w:t>        &lt; 60</w:t>
            </w:r>
          </w:p>
        </w:tc>
        <w:tc>
          <w:tcPr>
            <w:tcW w:w="2205" w:type="dxa"/>
            <w:tcBorders>
              <w:top w:val="outset" w:sz="6" w:space="0" w:color="auto"/>
              <w:left w:val="outset" w:sz="6" w:space="0" w:color="auto"/>
              <w:bottom w:val="outset" w:sz="6" w:space="0" w:color="auto"/>
              <w:right w:val="outset" w:sz="6" w:space="0" w:color="auto"/>
            </w:tcBorders>
            <w:noWrap/>
            <w:hideMark/>
          </w:tcPr>
          <w:p w:rsidR="00000000" w:rsidRDefault="00C4217E">
            <w:pPr>
              <w:pStyle w:val="NormalWeb"/>
              <w:jc w:val="right"/>
            </w:pPr>
            <w:r>
              <w:t>2</w:t>
            </w:r>
          </w:p>
        </w:tc>
        <w:tc>
          <w:tcPr>
            <w:tcW w:w="1530" w:type="dxa"/>
            <w:tcBorders>
              <w:top w:val="outset" w:sz="6" w:space="0" w:color="auto"/>
              <w:left w:val="outset" w:sz="6" w:space="0" w:color="auto"/>
              <w:bottom w:val="outset" w:sz="6" w:space="0" w:color="auto"/>
              <w:right w:val="outset" w:sz="6" w:space="0" w:color="auto"/>
            </w:tcBorders>
            <w:noWrap/>
            <w:hideMark/>
          </w:tcPr>
          <w:p w:rsidR="00000000" w:rsidRDefault="00C4217E">
            <w:pPr>
              <w:pStyle w:val="NormalWeb"/>
              <w:jc w:val="right"/>
            </w:pPr>
            <w:r>
              <w:t>1,8</w:t>
            </w:r>
          </w:p>
        </w:tc>
      </w:tr>
      <w:tr w:rsidR="00000000">
        <w:trPr>
          <w:divId w:val="1830320957"/>
          <w:tblCellSpacing w:w="0" w:type="dxa"/>
          <w:jc w:val="center"/>
        </w:trPr>
        <w:tc>
          <w:tcPr>
            <w:tcW w:w="1530" w:type="dxa"/>
            <w:tcBorders>
              <w:top w:val="outset" w:sz="6" w:space="0" w:color="auto"/>
              <w:left w:val="outset" w:sz="6" w:space="0" w:color="auto"/>
              <w:bottom w:val="outset" w:sz="6" w:space="0" w:color="auto"/>
              <w:right w:val="outset" w:sz="6" w:space="0" w:color="auto"/>
            </w:tcBorders>
            <w:noWrap/>
            <w:hideMark/>
          </w:tcPr>
          <w:p w:rsidR="00000000" w:rsidRDefault="00C4217E">
            <w:pPr>
              <w:pStyle w:val="NormalWeb"/>
              <w:jc w:val="both"/>
            </w:pPr>
            <w:r>
              <w:t>  60 - 120</w:t>
            </w:r>
          </w:p>
        </w:tc>
        <w:tc>
          <w:tcPr>
            <w:tcW w:w="2205" w:type="dxa"/>
            <w:tcBorders>
              <w:top w:val="outset" w:sz="6" w:space="0" w:color="auto"/>
              <w:left w:val="outset" w:sz="6" w:space="0" w:color="auto"/>
              <w:bottom w:val="outset" w:sz="6" w:space="0" w:color="auto"/>
              <w:right w:val="outset" w:sz="6" w:space="0" w:color="auto"/>
            </w:tcBorders>
            <w:noWrap/>
            <w:hideMark/>
          </w:tcPr>
          <w:p w:rsidR="00000000" w:rsidRDefault="00C4217E">
            <w:pPr>
              <w:pStyle w:val="NormalWeb"/>
              <w:jc w:val="right"/>
            </w:pPr>
            <w:r>
              <w:t>21</w:t>
            </w:r>
          </w:p>
        </w:tc>
        <w:tc>
          <w:tcPr>
            <w:tcW w:w="1530" w:type="dxa"/>
            <w:tcBorders>
              <w:top w:val="outset" w:sz="6" w:space="0" w:color="auto"/>
              <w:left w:val="outset" w:sz="6" w:space="0" w:color="auto"/>
              <w:bottom w:val="outset" w:sz="6" w:space="0" w:color="auto"/>
              <w:right w:val="outset" w:sz="6" w:space="0" w:color="auto"/>
            </w:tcBorders>
            <w:noWrap/>
            <w:hideMark/>
          </w:tcPr>
          <w:p w:rsidR="00000000" w:rsidRDefault="00C4217E">
            <w:pPr>
              <w:pStyle w:val="NormalWeb"/>
              <w:jc w:val="right"/>
            </w:pPr>
            <w:r>
              <w:t>19,1</w:t>
            </w:r>
          </w:p>
        </w:tc>
      </w:tr>
      <w:tr w:rsidR="00000000">
        <w:trPr>
          <w:divId w:val="1830320957"/>
          <w:tblCellSpacing w:w="0" w:type="dxa"/>
          <w:jc w:val="center"/>
        </w:trPr>
        <w:tc>
          <w:tcPr>
            <w:tcW w:w="1530" w:type="dxa"/>
            <w:tcBorders>
              <w:top w:val="outset" w:sz="6" w:space="0" w:color="auto"/>
              <w:left w:val="outset" w:sz="6" w:space="0" w:color="auto"/>
              <w:bottom w:val="outset" w:sz="6" w:space="0" w:color="auto"/>
              <w:right w:val="outset" w:sz="6" w:space="0" w:color="auto"/>
            </w:tcBorders>
            <w:noWrap/>
            <w:hideMark/>
          </w:tcPr>
          <w:p w:rsidR="00000000" w:rsidRDefault="00C4217E">
            <w:pPr>
              <w:pStyle w:val="NormalWeb"/>
              <w:jc w:val="both"/>
            </w:pPr>
            <w:r>
              <w:t>120 - 180</w:t>
            </w:r>
          </w:p>
        </w:tc>
        <w:tc>
          <w:tcPr>
            <w:tcW w:w="2205" w:type="dxa"/>
            <w:tcBorders>
              <w:top w:val="outset" w:sz="6" w:space="0" w:color="auto"/>
              <w:left w:val="outset" w:sz="6" w:space="0" w:color="auto"/>
              <w:bottom w:val="outset" w:sz="6" w:space="0" w:color="auto"/>
              <w:right w:val="outset" w:sz="6" w:space="0" w:color="auto"/>
            </w:tcBorders>
            <w:noWrap/>
            <w:hideMark/>
          </w:tcPr>
          <w:p w:rsidR="00000000" w:rsidRDefault="00C4217E">
            <w:pPr>
              <w:pStyle w:val="NormalWeb"/>
              <w:jc w:val="right"/>
            </w:pPr>
            <w:r>
              <w:t>15</w:t>
            </w:r>
          </w:p>
        </w:tc>
        <w:tc>
          <w:tcPr>
            <w:tcW w:w="1530" w:type="dxa"/>
            <w:tcBorders>
              <w:top w:val="outset" w:sz="6" w:space="0" w:color="auto"/>
              <w:left w:val="outset" w:sz="6" w:space="0" w:color="auto"/>
              <w:bottom w:val="outset" w:sz="6" w:space="0" w:color="auto"/>
              <w:right w:val="outset" w:sz="6" w:space="0" w:color="auto"/>
            </w:tcBorders>
            <w:noWrap/>
            <w:hideMark/>
          </w:tcPr>
          <w:p w:rsidR="00000000" w:rsidRDefault="00C4217E">
            <w:pPr>
              <w:pStyle w:val="NormalWeb"/>
              <w:jc w:val="right"/>
            </w:pPr>
            <w:r>
              <w:t>13,6</w:t>
            </w:r>
          </w:p>
        </w:tc>
      </w:tr>
      <w:tr w:rsidR="00000000">
        <w:trPr>
          <w:divId w:val="1830320957"/>
          <w:tblCellSpacing w:w="0" w:type="dxa"/>
          <w:jc w:val="center"/>
        </w:trPr>
        <w:tc>
          <w:tcPr>
            <w:tcW w:w="1530" w:type="dxa"/>
            <w:tcBorders>
              <w:top w:val="outset" w:sz="6" w:space="0" w:color="auto"/>
              <w:left w:val="outset" w:sz="6" w:space="0" w:color="auto"/>
              <w:bottom w:val="outset" w:sz="6" w:space="0" w:color="auto"/>
              <w:right w:val="outset" w:sz="6" w:space="0" w:color="auto"/>
            </w:tcBorders>
            <w:noWrap/>
            <w:hideMark/>
          </w:tcPr>
          <w:p w:rsidR="00000000" w:rsidRDefault="00C4217E">
            <w:pPr>
              <w:pStyle w:val="NormalWeb"/>
              <w:jc w:val="both"/>
            </w:pPr>
            <w:r>
              <w:t>180 - 240</w:t>
            </w:r>
          </w:p>
        </w:tc>
        <w:tc>
          <w:tcPr>
            <w:tcW w:w="2205" w:type="dxa"/>
            <w:tcBorders>
              <w:top w:val="outset" w:sz="6" w:space="0" w:color="auto"/>
              <w:left w:val="outset" w:sz="6" w:space="0" w:color="auto"/>
              <w:bottom w:val="outset" w:sz="6" w:space="0" w:color="auto"/>
              <w:right w:val="outset" w:sz="6" w:space="0" w:color="auto"/>
            </w:tcBorders>
            <w:noWrap/>
            <w:hideMark/>
          </w:tcPr>
          <w:p w:rsidR="00000000" w:rsidRDefault="00C4217E">
            <w:pPr>
              <w:pStyle w:val="NormalWeb"/>
              <w:jc w:val="right"/>
            </w:pPr>
            <w:r>
              <w:t>19</w:t>
            </w:r>
          </w:p>
        </w:tc>
        <w:tc>
          <w:tcPr>
            <w:tcW w:w="1530" w:type="dxa"/>
            <w:tcBorders>
              <w:top w:val="outset" w:sz="6" w:space="0" w:color="auto"/>
              <w:left w:val="outset" w:sz="6" w:space="0" w:color="auto"/>
              <w:bottom w:val="outset" w:sz="6" w:space="0" w:color="auto"/>
              <w:right w:val="outset" w:sz="6" w:space="0" w:color="auto"/>
            </w:tcBorders>
            <w:noWrap/>
            <w:hideMark/>
          </w:tcPr>
          <w:p w:rsidR="00000000" w:rsidRDefault="00C4217E">
            <w:pPr>
              <w:pStyle w:val="NormalWeb"/>
              <w:jc w:val="right"/>
            </w:pPr>
            <w:r>
              <w:t>17,3</w:t>
            </w:r>
          </w:p>
        </w:tc>
      </w:tr>
      <w:tr w:rsidR="00000000">
        <w:trPr>
          <w:divId w:val="1830320957"/>
          <w:tblCellSpacing w:w="0" w:type="dxa"/>
          <w:jc w:val="center"/>
        </w:trPr>
        <w:tc>
          <w:tcPr>
            <w:tcW w:w="1530" w:type="dxa"/>
            <w:tcBorders>
              <w:top w:val="outset" w:sz="6" w:space="0" w:color="auto"/>
              <w:left w:val="outset" w:sz="6" w:space="0" w:color="auto"/>
              <w:bottom w:val="outset" w:sz="6" w:space="0" w:color="auto"/>
              <w:right w:val="outset" w:sz="6" w:space="0" w:color="auto"/>
            </w:tcBorders>
            <w:noWrap/>
            <w:hideMark/>
          </w:tcPr>
          <w:p w:rsidR="00000000" w:rsidRDefault="00C4217E">
            <w:pPr>
              <w:pStyle w:val="NormalWeb"/>
              <w:jc w:val="both"/>
            </w:pPr>
            <w:r>
              <w:t>240 - 300</w:t>
            </w:r>
          </w:p>
        </w:tc>
        <w:tc>
          <w:tcPr>
            <w:tcW w:w="2205" w:type="dxa"/>
            <w:tcBorders>
              <w:top w:val="outset" w:sz="6" w:space="0" w:color="auto"/>
              <w:left w:val="outset" w:sz="6" w:space="0" w:color="auto"/>
              <w:bottom w:val="outset" w:sz="6" w:space="0" w:color="auto"/>
              <w:right w:val="outset" w:sz="6" w:space="0" w:color="auto"/>
            </w:tcBorders>
            <w:noWrap/>
            <w:hideMark/>
          </w:tcPr>
          <w:p w:rsidR="00000000" w:rsidRDefault="00C4217E">
            <w:pPr>
              <w:pStyle w:val="NormalWeb"/>
              <w:jc w:val="right"/>
            </w:pPr>
            <w:r>
              <w:t>31</w:t>
            </w:r>
          </w:p>
        </w:tc>
        <w:tc>
          <w:tcPr>
            <w:tcW w:w="1530" w:type="dxa"/>
            <w:tcBorders>
              <w:top w:val="outset" w:sz="6" w:space="0" w:color="auto"/>
              <w:left w:val="outset" w:sz="6" w:space="0" w:color="auto"/>
              <w:bottom w:val="outset" w:sz="6" w:space="0" w:color="auto"/>
              <w:right w:val="outset" w:sz="6" w:space="0" w:color="auto"/>
            </w:tcBorders>
            <w:noWrap/>
            <w:hideMark/>
          </w:tcPr>
          <w:p w:rsidR="00000000" w:rsidRDefault="00C4217E">
            <w:pPr>
              <w:pStyle w:val="NormalWeb"/>
              <w:jc w:val="right"/>
            </w:pPr>
            <w:r>
              <w:t>28,2</w:t>
            </w:r>
          </w:p>
        </w:tc>
      </w:tr>
      <w:tr w:rsidR="00000000">
        <w:trPr>
          <w:divId w:val="1830320957"/>
          <w:tblCellSpacing w:w="0" w:type="dxa"/>
          <w:jc w:val="center"/>
        </w:trPr>
        <w:tc>
          <w:tcPr>
            <w:tcW w:w="1530" w:type="dxa"/>
            <w:tcBorders>
              <w:top w:val="outset" w:sz="6" w:space="0" w:color="auto"/>
              <w:left w:val="outset" w:sz="6" w:space="0" w:color="auto"/>
              <w:bottom w:val="outset" w:sz="6" w:space="0" w:color="auto"/>
              <w:right w:val="outset" w:sz="6" w:space="0" w:color="auto"/>
            </w:tcBorders>
            <w:noWrap/>
            <w:hideMark/>
          </w:tcPr>
          <w:p w:rsidR="00000000" w:rsidRDefault="00C4217E">
            <w:pPr>
              <w:pStyle w:val="NormalWeb"/>
              <w:jc w:val="both"/>
            </w:pPr>
            <w:r>
              <w:t>300 - 360</w:t>
            </w:r>
          </w:p>
        </w:tc>
        <w:tc>
          <w:tcPr>
            <w:tcW w:w="2205" w:type="dxa"/>
            <w:tcBorders>
              <w:top w:val="outset" w:sz="6" w:space="0" w:color="auto"/>
              <w:left w:val="outset" w:sz="6" w:space="0" w:color="auto"/>
              <w:bottom w:val="outset" w:sz="6" w:space="0" w:color="auto"/>
              <w:right w:val="outset" w:sz="6" w:space="0" w:color="auto"/>
            </w:tcBorders>
            <w:noWrap/>
            <w:hideMark/>
          </w:tcPr>
          <w:p w:rsidR="00000000" w:rsidRDefault="00C4217E">
            <w:pPr>
              <w:pStyle w:val="NormalWeb"/>
              <w:jc w:val="right"/>
            </w:pPr>
            <w:r>
              <w:t>11</w:t>
            </w:r>
          </w:p>
        </w:tc>
        <w:tc>
          <w:tcPr>
            <w:tcW w:w="1530" w:type="dxa"/>
            <w:tcBorders>
              <w:top w:val="outset" w:sz="6" w:space="0" w:color="auto"/>
              <w:left w:val="outset" w:sz="6" w:space="0" w:color="auto"/>
              <w:bottom w:val="outset" w:sz="6" w:space="0" w:color="auto"/>
              <w:right w:val="outset" w:sz="6" w:space="0" w:color="auto"/>
            </w:tcBorders>
            <w:noWrap/>
            <w:hideMark/>
          </w:tcPr>
          <w:p w:rsidR="00000000" w:rsidRDefault="00C4217E">
            <w:pPr>
              <w:pStyle w:val="NormalWeb"/>
              <w:jc w:val="right"/>
            </w:pPr>
            <w:r>
              <w:t>10,0</w:t>
            </w:r>
          </w:p>
        </w:tc>
      </w:tr>
      <w:tr w:rsidR="00000000">
        <w:trPr>
          <w:divId w:val="1830320957"/>
          <w:tblCellSpacing w:w="0" w:type="dxa"/>
          <w:jc w:val="center"/>
        </w:trPr>
        <w:tc>
          <w:tcPr>
            <w:tcW w:w="1530" w:type="dxa"/>
            <w:tcBorders>
              <w:top w:val="outset" w:sz="6" w:space="0" w:color="auto"/>
              <w:left w:val="outset" w:sz="6" w:space="0" w:color="auto"/>
              <w:bottom w:val="outset" w:sz="6" w:space="0" w:color="auto"/>
              <w:right w:val="outset" w:sz="6" w:space="0" w:color="auto"/>
            </w:tcBorders>
            <w:noWrap/>
            <w:hideMark/>
          </w:tcPr>
          <w:p w:rsidR="00000000" w:rsidRDefault="00C4217E">
            <w:pPr>
              <w:pStyle w:val="NormalWeb"/>
              <w:jc w:val="both"/>
            </w:pPr>
            <w:r>
              <w:t>360 - 420</w:t>
            </w:r>
          </w:p>
        </w:tc>
        <w:tc>
          <w:tcPr>
            <w:tcW w:w="2205" w:type="dxa"/>
            <w:tcBorders>
              <w:top w:val="outset" w:sz="6" w:space="0" w:color="auto"/>
              <w:left w:val="outset" w:sz="6" w:space="0" w:color="auto"/>
              <w:bottom w:val="outset" w:sz="6" w:space="0" w:color="auto"/>
              <w:right w:val="outset" w:sz="6" w:space="0" w:color="auto"/>
            </w:tcBorders>
            <w:noWrap/>
            <w:hideMark/>
          </w:tcPr>
          <w:p w:rsidR="00000000" w:rsidRDefault="00C4217E">
            <w:pPr>
              <w:pStyle w:val="NormalWeb"/>
              <w:jc w:val="right"/>
            </w:pPr>
            <w:r>
              <w:t>6</w:t>
            </w:r>
          </w:p>
        </w:tc>
        <w:tc>
          <w:tcPr>
            <w:tcW w:w="1530" w:type="dxa"/>
            <w:tcBorders>
              <w:top w:val="outset" w:sz="6" w:space="0" w:color="auto"/>
              <w:left w:val="outset" w:sz="6" w:space="0" w:color="auto"/>
              <w:bottom w:val="outset" w:sz="6" w:space="0" w:color="auto"/>
              <w:right w:val="outset" w:sz="6" w:space="0" w:color="auto"/>
            </w:tcBorders>
            <w:noWrap/>
            <w:hideMark/>
          </w:tcPr>
          <w:p w:rsidR="00000000" w:rsidRDefault="00C4217E">
            <w:pPr>
              <w:pStyle w:val="NormalWeb"/>
              <w:jc w:val="right"/>
            </w:pPr>
            <w:r>
              <w:t>5,5</w:t>
            </w:r>
          </w:p>
        </w:tc>
      </w:tr>
      <w:tr w:rsidR="00000000">
        <w:trPr>
          <w:divId w:val="1830320957"/>
          <w:tblCellSpacing w:w="0" w:type="dxa"/>
          <w:jc w:val="center"/>
        </w:trPr>
        <w:tc>
          <w:tcPr>
            <w:tcW w:w="1530" w:type="dxa"/>
            <w:tcBorders>
              <w:top w:val="outset" w:sz="6" w:space="0" w:color="auto"/>
              <w:left w:val="outset" w:sz="6" w:space="0" w:color="auto"/>
              <w:bottom w:val="outset" w:sz="6" w:space="0" w:color="auto"/>
              <w:right w:val="outset" w:sz="6" w:space="0" w:color="auto"/>
            </w:tcBorders>
            <w:noWrap/>
            <w:hideMark/>
          </w:tcPr>
          <w:p w:rsidR="00000000" w:rsidRDefault="00C4217E">
            <w:pPr>
              <w:pStyle w:val="NormalWeb"/>
              <w:jc w:val="both"/>
            </w:pPr>
            <w:r>
              <w:t>420 - 480</w:t>
            </w:r>
          </w:p>
        </w:tc>
        <w:tc>
          <w:tcPr>
            <w:tcW w:w="2205" w:type="dxa"/>
            <w:tcBorders>
              <w:top w:val="outset" w:sz="6" w:space="0" w:color="auto"/>
              <w:left w:val="outset" w:sz="6" w:space="0" w:color="auto"/>
              <w:bottom w:val="outset" w:sz="6" w:space="0" w:color="auto"/>
              <w:right w:val="outset" w:sz="6" w:space="0" w:color="auto"/>
            </w:tcBorders>
            <w:noWrap/>
            <w:hideMark/>
          </w:tcPr>
          <w:p w:rsidR="00000000" w:rsidRDefault="00C4217E">
            <w:pPr>
              <w:pStyle w:val="NormalWeb"/>
              <w:jc w:val="right"/>
            </w:pPr>
            <w:r>
              <w:t>2</w:t>
            </w:r>
          </w:p>
        </w:tc>
        <w:tc>
          <w:tcPr>
            <w:tcW w:w="1530" w:type="dxa"/>
            <w:tcBorders>
              <w:top w:val="outset" w:sz="6" w:space="0" w:color="auto"/>
              <w:left w:val="outset" w:sz="6" w:space="0" w:color="auto"/>
              <w:bottom w:val="outset" w:sz="6" w:space="0" w:color="auto"/>
              <w:right w:val="outset" w:sz="6" w:space="0" w:color="auto"/>
            </w:tcBorders>
            <w:noWrap/>
            <w:hideMark/>
          </w:tcPr>
          <w:p w:rsidR="00000000" w:rsidRDefault="00C4217E">
            <w:pPr>
              <w:pStyle w:val="NormalWeb"/>
              <w:jc w:val="right"/>
            </w:pPr>
            <w:r>
              <w:t>1,8</w:t>
            </w:r>
          </w:p>
        </w:tc>
      </w:tr>
      <w:tr w:rsidR="00000000">
        <w:trPr>
          <w:divId w:val="1830320957"/>
          <w:tblCellSpacing w:w="0" w:type="dxa"/>
          <w:jc w:val="center"/>
        </w:trPr>
        <w:tc>
          <w:tcPr>
            <w:tcW w:w="1530" w:type="dxa"/>
            <w:tcBorders>
              <w:top w:val="outset" w:sz="6" w:space="0" w:color="auto"/>
              <w:left w:val="outset" w:sz="6" w:space="0" w:color="auto"/>
              <w:bottom w:val="outset" w:sz="6" w:space="0" w:color="auto"/>
              <w:right w:val="outset" w:sz="6" w:space="0" w:color="auto"/>
            </w:tcBorders>
            <w:noWrap/>
            <w:hideMark/>
          </w:tcPr>
          <w:p w:rsidR="00000000" w:rsidRDefault="00C4217E">
            <w:pPr>
              <w:pStyle w:val="NormalWeb"/>
              <w:jc w:val="both"/>
            </w:pPr>
            <w:r>
              <w:t>480 - 540</w:t>
            </w:r>
          </w:p>
        </w:tc>
        <w:tc>
          <w:tcPr>
            <w:tcW w:w="2205" w:type="dxa"/>
            <w:tcBorders>
              <w:top w:val="outset" w:sz="6" w:space="0" w:color="auto"/>
              <w:left w:val="outset" w:sz="6" w:space="0" w:color="auto"/>
              <w:bottom w:val="outset" w:sz="6" w:space="0" w:color="auto"/>
              <w:right w:val="outset" w:sz="6" w:space="0" w:color="auto"/>
            </w:tcBorders>
            <w:noWrap/>
            <w:hideMark/>
          </w:tcPr>
          <w:p w:rsidR="00000000" w:rsidRDefault="00C4217E">
            <w:pPr>
              <w:pStyle w:val="NormalWeb"/>
              <w:jc w:val="right"/>
            </w:pPr>
            <w:r>
              <w:t>2</w:t>
            </w:r>
          </w:p>
        </w:tc>
        <w:tc>
          <w:tcPr>
            <w:tcW w:w="1530" w:type="dxa"/>
            <w:tcBorders>
              <w:top w:val="outset" w:sz="6" w:space="0" w:color="auto"/>
              <w:left w:val="outset" w:sz="6" w:space="0" w:color="auto"/>
              <w:bottom w:val="outset" w:sz="6" w:space="0" w:color="auto"/>
              <w:right w:val="outset" w:sz="6" w:space="0" w:color="auto"/>
            </w:tcBorders>
            <w:noWrap/>
            <w:hideMark/>
          </w:tcPr>
          <w:p w:rsidR="00000000" w:rsidRDefault="00C4217E">
            <w:pPr>
              <w:pStyle w:val="NormalWeb"/>
              <w:jc w:val="right"/>
            </w:pPr>
            <w:r>
              <w:t>1,8</w:t>
            </w:r>
          </w:p>
        </w:tc>
      </w:tr>
      <w:tr w:rsidR="00000000">
        <w:trPr>
          <w:divId w:val="1830320957"/>
          <w:tblCellSpacing w:w="0" w:type="dxa"/>
          <w:jc w:val="center"/>
        </w:trPr>
        <w:tc>
          <w:tcPr>
            <w:tcW w:w="1530" w:type="dxa"/>
            <w:tcBorders>
              <w:top w:val="outset" w:sz="6" w:space="0" w:color="auto"/>
              <w:left w:val="outset" w:sz="6" w:space="0" w:color="auto"/>
              <w:bottom w:val="outset" w:sz="6" w:space="0" w:color="auto"/>
              <w:right w:val="outset" w:sz="6" w:space="0" w:color="auto"/>
            </w:tcBorders>
            <w:noWrap/>
            <w:hideMark/>
          </w:tcPr>
          <w:p w:rsidR="00000000" w:rsidRDefault="00C4217E">
            <w:pPr>
              <w:pStyle w:val="NormalWeb"/>
              <w:jc w:val="both"/>
            </w:pPr>
            <w:r>
              <w:t>       &gt; 540</w:t>
            </w:r>
          </w:p>
        </w:tc>
        <w:tc>
          <w:tcPr>
            <w:tcW w:w="2205" w:type="dxa"/>
            <w:tcBorders>
              <w:top w:val="outset" w:sz="6" w:space="0" w:color="auto"/>
              <w:left w:val="outset" w:sz="6" w:space="0" w:color="auto"/>
              <w:bottom w:val="outset" w:sz="6" w:space="0" w:color="auto"/>
              <w:right w:val="outset" w:sz="6" w:space="0" w:color="auto"/>
            </w:tcBorders>
            <w:noWrap/>
            <w:hideMark/>
          </w:tcPr>
          <w:p w:rsidR="00000000" w:rsidRDefault="00C4217E">
            <w:pPr>
              <w:pStyle w:val="NormalWeb"/>
              <w:jc w:val="right"/>
            </w:pPr>
            <w:r>
              <w:t>1</w:t>
            </w:r>
          </w:p>
        </w:tc>
        <w:tc>
          <w:tcPr>
            <w:tcW w:w="1530" w:type="dxa"/>
            <w:tcBorders>
              <w:top w:val="outset" w:sz="6" w:space="0" w:color="auto"/>
              <w:left w:val="outset" w:sz="6" w:space="0" w:color="auto"/>
              <w:bottom w:val="outset" w:sz="6" w:space="0" w:color="auto"/>
              <w:right w:val="outset" w:sz="6" w:space="0" w:color="auto"/>
            </w:tcBorders>
            <w:noWrap/>
            <w:hideMark/>
          </w:tcPr>
          <w:p w:rsidR="00000000" w:rsidRDefault="00C4217E">
            <w:pPr>
              <w:pStyle w:val="NormalWeb"/>
              <w:jc w:val="right"/>
            </w:pPr>
            <w:r>
              <w:t>0,9</w:t>
            </w:r>
          </w:p>
        </w:tc>
      </w:tr>
      <w:tr w:rsidR="00000000">
        <w:trPr>
          <w:divId w:val="1830320957"/>
          <w:tblCellSpacing w:w="0" w:type="dxa"/>
          <w:jc w:val="center"/>
        </w:trPr>
        <w:tc>
          <w:tcPr>
            <w:tcW w:w="1530" w:type="dxa"/>
            <w:tcBorders>
              <w:top w:val="outset" w:sz="6" w:space="0" w:color="auto"/>
              <w:left w:val="outset" w:sz="6" w:space="0" w:color="auto"/>
              <w:bottom w:val="outset" w:sz="6" w:space="0" w:color="auto"/>
              <w:right w:val="outset" w:sz="6" w:space="0" w:color="auto"/>
            </w:tcBorders>
            <w:noWrap/>
            <w:hideMark/>
          </w:tcPr>
          <w:p w:rsidR="00000000" w:rsidRDefault="00C4217E">
            <w:pPr>
              <w:pStyle w:val="NormalWeb"/>
              <w:jc w:val="both"/>
            </w:pPr>
            <w:r>
              <w:t>Total</w:t>
            </w:r>
          </w:p>
        </w:tc>
        <w:tc>
          <w:tcPr>
            <w:tcW w:w="2205" w:type="dxa"/>
            <w:tcBorders>
              <w:top w:val="outset" w:sz="6" w:space="0" w:color="auto"/>
              <w:left w:val="outset" w:sz="6" w:space="0" w:color="auto"/>
              <w:bottom w:val="outset" w:sz="6" w:space="0" w:color="auto"/>
              <w:right w:val="outset" w:sz="6" w:space="0" w:color="auto"/>
            </w:tcBorders>
            <w:noWrap/>
            <w:hideMark/>
          </w:tcPr>
          <w:p w:rsidR="00000000" w:rsidRDefault="00C4217E">
            <w:pPr>
              <w:pStyle w:val="NormalWeb"/>
              <w:jc w:val="right"/>
            </w:pPr>
            <w:r>
              <w:t>110</w:t>
            </w:r>
          </w:p>
        </w:tc>
        <w:tc>
          <w:tcPr>
            <w:tcW w:w="1530" w:type="dxa"/>
            <w:tcBorders>
              <w:top w:val="outset" w:sz="6" w:space="0" w:color="auto"/>
              <w:left w:val="outset" w:sz="6" w:space="0" w:color="auto"/>
              <w:bottom w:val="outset" w:sz="6" w:space="0" w:color="auto"/>
              <w:right w:val="outset" w:sz="6" w:space="0" w:color="auto"/>
            </w:tcBorders>
            <w:noWrap/>
            <w:hideMark/>
          </w:tcPr>
          <w:p w:rsidR="00000000" w:rsidRDefault="00C4217E">
            <w:pPr>
              <w:pStyle w:val="NormalWeb"/>
              <w:jc w:val="right"/>
            </w:pPr>
            <w:r>
              <w:t>100,0</w:t>
            </w:r>
          </w:p>
        </w:tc>
      </w:tr>
      <w:tr w:rsidR="00000000">
        <w:trPr>
          <w:divId w:val="1830320957"/>
          <w:tblCellSpacing w:w="0" w:type="dxa"/>
          <w:jc w:val="center"/>
        </w:trPr>
        <w:tc>
          <w:tcPr>
            <w:tcW w:w="0" w:type="auto"/>
            <w:gridSpan w:val="3"/>
            <w:tcBorders>
              <w:top w:val="outset" w:sz="6" w:space="0" w:color="auto"/>
              <w:left w:val="outset" w:sz="6" w:space="0" w:color="auto"/>
              <w:bottom w:val="outset" w:sz="6" w:space="0" w:color="auto"/>
              <w:right w:val="outset" w:sz="6" w:space="0" w:color="auto"/>
            </w:tcBorders>
            <w:noWrap/>
            <w:hideMark/>
          </w:tcPr>
          <w:p w:rsidR="00000000" w:rsidRDefault="00C4217E">
            <w:pPr>
              <w:pStyle w:val="Textoindependiente3"/>
              <w:jc w:val="both"/>
            </w:pPr>
            <w:r>
              <w:t xml:space="preserve">Fuentes: </w:t>
            </w:r>
            <w:r>
              <w:rPr>
                <w:i/>
                <w:iCs/>
              </w:rPr>
              <w:t>Encuesta.</w:t>
            </w:r>
            <w:r>
              <w:t xml:space="preserve"> Elaboración propia.</w:t>
            </w:r>
          </w:p>
        </w:tc>
      </w:tr>
    </w:tbl>
    <w:p w:rsidR="00000000" w:rsidRDefault="00C4217E">
      <w:pPr>
        <w:pStyle w:val="NormalWeb"/>
        <w:jc w:val="center"/>
        <w:divId w:val="1830320957"/>
      </w:pPr>
      <w:r>
        <w:t> </w:t>
      </w:r>
    </w:p>
    <w:tbl>
      <w:tblPr>
        <w:tblW w:w="3600" w:type="pct"/>
        <w:jc w:val="center"/>
        <w:tblCellSpacing w:w="0" w:type="dxa"/>
        <w:tblCellMar>
          <w:left w:w="0" w:type="dxa"/>
          <w:right w:w="0" w:type="dxa"/>
        </w:tblCellMar>
        <w:tblLook w:val="04A0" w:firstRow="1" w:lastRow="0" w:firstColumn="1" w:lastColumn="0" w:noHBand="0" w:noVBand="1"/>
      </w:tblPr>
      <w:tblGrid>
        <w:gridCol w:w="10410"/>
      </w:tblGrid>
      <w:tr w:rsidR="00000000">
        <w:trPr>
          <w:divId w:val="1830320957"/>
          <w:tblCellSpacing w:w="0" w:type="dxa"/>
          <w:jc w:val="center"/>
        </w:trPr>
        <w:tc>
          <w:tcPr>
            <w:tcW w:w="0" w:type="auto"/>
            <w:vAlign w:val="center"/>
            <w:hideMark/>
          </w:tcPr>
          <w:p w:rsidR="00000000" w:rsidRDefault="00C4217E">
            <w:pPr>
              <w:pStyle w:val="NormalWeb"/>
            </w:pPr>
            <w:r>
              <w:rPr>
                <w:noProof/>
              </w:rPr>
              <w:drawing>
                <wp:inline distT="0" distB="0" distL="0" distR="0">
                  <wp:extent cx="6610350" cy="3171825"/>
                  <wp:effectExtent l="0" t="0" r="0" b="9525"/>
                  <wp:docPr id="6" name="Imagen 6" descr="C:\Users\FormaNeT\Desktop\fsn-207\fsn-207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FormaNeT\Desktop\fsn-207\fsn-207_3.jpg"/>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6610350" cy="3171825"/>
                          </a:xfrm>
                          <a:prstGeom prst="rect">
                            <a:avLst/>
                          </a:prstGeom>
                          <a:noFill/>
                          <a:ln>
                            <a:noFill/>
                          </a:ln>
                        </pic:spPr>
                      </pic:pic>
                    </a:graphicData>
                  </a:graphic>
                </wp:inline>
              </w:drawing>
            </w:r>
          </w:p>
        </w:tc>
      </w:tr>
      <w:tr w:rsidR="00000000">
        <w:trPr>
          <w:divId w:val="1830320957"/>
          <w:tblCellSpacing w:w="0" w:type="dxa"/>
          <w:jc w:val="center"/>
        </w:trPr>
        <w:tc>
          <w:tcPr>
            <w:tcW w:w="0" w:type="auto"/>
            <w:vAlign w:val="center"/>
            <w:hideMark/>
          </w:tcPr>
          <w:p w:rsidR="00000000" w:rsidRDefault="00C4217E">
            <w:pPr>
              <w:pStyle w:val="NormalWeb"/>
            </w:pPr>
            <w:r>
              <w:rPr>
                <w:rStyle w:val="Textoennegrita"/>
              </w:rPr>
              <w:t>Figura 3. Estructura familiar de los diferentes tipos de hogares en Canarias.</w:t>
            </w:r>
            <w:r>
              <w:br/>
              <w:t xml:space="preserve">Fuente: </w:t>
            </w:r>
            <w:r>
              <w:rPr>
                <w:rStyle w:val="nfasis"/>
              </w:rPr>
              <w:t xml:space="preserve">Instituto Canario de Estadística de las Condiciones Sociales de la Población Canaria </w:t>
            </w:r>
            <w:r>
              <w:t xml:space="preserve">(2001). * </w:t>
            </w:r>
            <w:r>
              <w:rPr>
                <w:rStyle w:val="nfasis"/>
              </w:rPr>
              <w:t>Encuestas</w:t>
            </w:r>
            <w:r>
              <w:t xml:space="preserve"> (2</w:t>
            </w:r>
            <w:r>
              <w:t xml:space="preserve">000). Elaboración propia. </w:t>
            </w:r>
          </w:p>
        </w:tc>
      </w:tr>
    </w:tbl>
    <w:p w:rsidR="00000000" w:rsidRDefault="00C4217E">
      <w:pPr>
        <w:pStyle w:val="NormalWeb"/>
        <w:jc w:val="both"/>
        <w:divId w:val="1830320957"/>
      </w:pPr>
      <w:r>
        <w:t xml:space="preserve">En relación con la estructura </w:t>
      </w:r>
      <w:r>
        <w:rPr>
          <w:rStyle w:val="spelle"/>
        </w:rPr>
        <w:t>convivencial</w:t>
      </w:r>
      <w:r>
        <w:t xml:space="preserve"> de los hogares constituidos por inmigrantes irregulares, las estadísticas establecen pautas de comportamiento diferentes de las adoptadas por la generalidad de la sociedad canaria y de l</w:t>
      </w:r>
      <w:r>
        <w:t>os extranjeros establecidos regularmente, tal como podemos apreciar en la figura 3. Aunque la mayor parte de los inmigrantes irregulares encuestados forman parte de hogares familiares (40,8%), el 37,8% viven en hogares sin núcleo,  es decir, comparten vivi</w:t>
      </w:r>
      <w:r>
        <w:t>enda con otros congéneres con los que no tienen vínculos familiares directos y el 21,3% constituyen hogares unipersonales. Dentro de los que declaran formar parte de hogares familiares, destaca el escaso porcentaje, tan solo el 15,2%, de los que viven en h</w:t>
      </w:r>
      <w:r>
        <w:t>ogares constituidos por parejas con hijos. Por tanto, hay que subrayar el predominio de los hogares no familiares, es decir, los constituidos por hogares no nucleares e individuales. Su elevado porcentaje en relación con los que de la población canaria y d</w:t>
      </w:r>
      <w:r>
        <w:t xml:space="preserve">el colectivo de extranjeros regulares evidencia que estamos ante nuevos flujos migratorios en el contexto demográfico insular. </w:t>
      </w:r>
    </w:p>
    <w:p w:rsidR="00000000" w:rsidRDefault="00C4217E">
      <w:pPr>
        <w:pStyle w:val="NormalWeb"/>
        <w:jc w:val="both"/>
        <w:divId w:val="1830320957"/>
      </w:pPr>
      <w:r>
        <w:t>La cifra de los que declaran vivir en hogares nucleares se relaciona con el estado civil de los inmigrados. Es normal que sólo a</w:t>
      </w:r>
      <w:r>
        <w:t>lgo más del 40% forme parte de este tipo de hogares cuando tan sólo el 35,4% de los encuestados declara estar casado.</w:t>
      </w:r>
    </w:p>
    <w:p w:rsidR="00000000" w:rsidRDefault="00C4217E">
      <w:pPr>
        <w:pStyle w:val="NormalWeb"/>
        <w:jc w:val="both"/>
        <w:divId w:val="1830320957"/>
      </w:pPr>
      <w:r>
        <w:t> Una característica relevante respecto a la composición de los hogares es el hecho de que la mayor parte de los encuestados viven con meno</w:t>
      </w:r>
      <w:r>
        <w:t>s de cinco inmigrantes. En otros términos, el tamaño medio de los hogares es pequeño. Sólo existen dos casos en los que el encuestado convive con un número de personas superior debido a que residen en un Centro de Acogida (véase cuadro 5). Como cabía esper</w:t>
      </w:r>
      <w:r>
        <w:t>ar, los hogares sin núcleo son algo mayores, pero las diferencias según tipo de hogar son escasas.</w:t>
      </w:r>
    </w:p>
    <w:p w:rsidR="00000000" w:rsidRDefault="00C4217E">
      <w:pPr>
        <w:jc w:val="center"/>
        <w:divId w:val="1830320957"/>
        <w:rPr>
          <w:rFonts w:eastAsia="Times New Roman"/>
        </w:rPr>
      </w:pPr>
      <w:r>
        <w:rPr>
          <w:rFonts w:eastAsia="Times New Roman"/>
          <w:b/>
          <w:bCs/>
        </w:rPr>
        <w:t>Cuadro 5</w:t>
      </w:r>
      <w:r>
        <w:rPr>
          <w:rFonts w:eastAsia="Times New Roman"/>
        </w:rPr>
        <w:br/>
      </w:r>
      <w:r>
        <w:rPr>
          <w:rFonts w:eastAsia="Times New Roman"/>
          <w:b/>
          <w:bCs/>
        </w:rPr>
        <w:t>Nº de inmigrantes irregulares encuestados según tipo de hogar y personas con las que convive</w:t>
      </w:r>
      <w:r>
        <w:rPr>
          <w:rFonts w:eastAsia="Times New Roman"/>
          <w:b/>
          <w:bCs/>
          <w:vertAlign w:val="superscript"/>
        </w:rPr>
        <w:t>*</w:t>
      </w:r>
      <w:r>
        <w:rPr>
          <w:rFonts w:eastAsia="Times New Roman"/>
        </w:rPr>
        <w:t xml:space="preserve"> </w:t>
      </w:r>
    </w:p>
    <w:tbl>
      <w:tblPr>
        <w:tblW w:w="9885"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55"/>
        <w:gridCol w:w="765"/>
        <w:gridCol w:w="765"/>
        <w:gridCol w:w="765"/>
        <w:gridCol w:w="765"/>
        <w:gridCol w:w="765"/>
        <w:gridCol w:w="840"/>
        <w:gridCol w:w="765"/>
      </w:tblGrid>
      <w:tr w:rsidR="00000000">
        <w:trPr>
          <w:divId w:val="1830320957"/>
          <w:tblCellSpacing w:w="0" w:type="dxa"/>
          <w:jc w:val="center"/>
        </w:trPr>
        <w:tc>
          <w:tcPr>
            <w:tcW w:w="4425" w:type="dxa"/>
            <w:tcBorders>
              <w:top w:val="outset" w:sz="6" w:space="0" w:color="auto"/>
              <w:left w:val="outset" w:sz="6" w:space="0" w:color="auto"/>
              <w:bottom w:val="outset" w:sz="6" w:space="0" w:color="auto"/>
              <w:right w:val="outset" w:sz="6" w:space="0" w:color="auto"/>
            </w:tcBorders>
            <w:shd w:val="clear" w:color="auto" w:fill="CCECFF"/>
            <w:noWrap/>
            <w:vAlign w:val="bottom"/>
            <w:hideMark/>
          </w:tcPr>
          <w:p w:rsidR="00000000" w:rsidRDefault="00C4217E">
            <w:pPr>
              <w:rPr>
                <w:rFonts w:eastAsia="Times New Roman"/>
              </w:rPr>
            </w:pPr>
            <w:r>
              <w:rPr>
                <w:rFonts w:eastAsia="Times New Roman"/>
              </w:rPr>
              <w:t> </w:t>
            </w:r>
          </w:p>
        </w:tc>
        <w:tc>
          <w:tcPr>
            <w:tcW w:w="735" w:type="dxa"/>
            <w:tcBorders>
              <w:top w:val="outset" w:sz="6" w:space="0" w:color="auto"/>
              <w:left w:val="outset" w:sz="6" w:space="0" w:color="auto"/>
              <w:bottom w:val="outset" w:sz="6" w:space="0" w:color="auto"/>
              <w:right w:val="outset" w:sz="6" w:space="0" w:color="auto"/>
            </w:tcBorders>
            <w:shd w:val="clear" w:color="auto" w:fill="CCECFF"/>
            <w:noWrap/>
            <w:vAlign w:val="bottom"/>
            <w:hideMark/>
          </w:tcPr>
          <w:p w:rsidR="00000000" w:rsidRDefault="00C4217E">
            <w:pPr>
              <w:pStyle w:val="NormalWeb"/>
              <w:jc w:val="center"/>
            </w:pPr>
            <w:r>
              <w:rPr>
                <w:b/>
                <w:bCs/>
              </w:rPr>
              <w:t>1-2</w:t>
            </w:r>
          </w:p>
        </w:tc>
        <w:tc>
          <w:tcPr>
            <w:tcW w:w="735" w:type="dxa"/>
            <w:tcBorders>
              <w:top w:val="outset" w:sz="6" w:space="0" w:color="auto"/>
              <w:left w:val="outset" w:sz="6" w:space="0" w:color="auto"/>
              <w:bottom w:val="outset" w:sz="6" w:space="0" w:color="auto"/>
              <w:right w:val="outset" w:sz="6" w:space="0" w:color="auto"/>
            </w:tcBorders>
            <w:shd w:val="clear" w:color="auto" w:fill="CCECFF"/>
            <w:noWrap/>
            <w:vAlign w:val="bottom"/>
            <w:hideMark/>
          </w:tcPr>
          <w:p w:rsidR="00000000" w:rsidRDefault="00C4217E">
            <w:pPr>
              <w:pStyle w:val="NormalWeb"/>
              <w:jc w:val="center"/>
            </w:pPr>
            <w:r>
              <w:rPr>
                <w:b/>
                <w:bCs/>
              </w:rPr>
              <w:t>3-4</w:t>
            </w:r>
          </w:p>
        </w:tc>
        <w:tc>
          <w:tcPr>
            <w:tcW w:w="735" w:type="dxa"/>
            <w:tcBorders>
              <w:top w:val="outset" w:sz="6" w:space="0" w:color="auto"/>
              <w:left w:val="outset" w:sz="6" w:space="0" w:color="auto"/>
              <w:bottom w:val="outset" w:sz="6" w:space="0" w:color="auto"/>
              <w:right w:val="outset" w:sz="6" w:space="0" w:color="auto"/>
            </w:tcBorders>
            <w:shd w:val="clear" w:color="auto" w:fill="CCECFF"/>
            <w:noWrap/>
            <w:vAlign w:val="bottom"/>
            <w:hideMark/>
          </w:tcPr>
          <w:p w:rsidR="00000000" w:rsidRDefault="00C4217E">
            <w:pPr>
              <w:pStyle w:val="NormalWeb"/>
              <w:jc w:val="center"/>
            </w:pPr>
            <w:r>
              <w:rPr>
                <w:b/>
                <w:bCs/>
              </w:rPr>
              <w:t>5-6</w:t>
            </w:r>
          </w:p>
        </w:tc>
        <w:tc>
          <w:tcPr>
            <w:tcW w:w="735" w:type="dxa"/>
            <w:tcBorders>
              <w:top w:val="outset" w:sz="6" w:space="0" w:color="auto"/>
              <w:left w:val="outset" w:sz="6" w:space="0" w:color="auto"/>
              <w:bottom w:val="outset" w:sz="6" w:space="0" w:color="auto"/>
              <w:right w:val="outset" w:sz="6" w:space="0" w:color="auto"/>
            </w:tcBorders>
            <w:shd w:val="clear" w:color="auto" w:fill="CCECFF"/>
            <w:noWrap/>
            <w:vAlign w:val="bottom"/>
            <w:hideMark/>
          </w:tcPr>
          <w:p w:rsidR="00000000" w:rsidRDefault="00C4217E">
            <w:pPr>
              <w:pStyle w:val="NormalWeb"/>
              <w:jc w:val="center"/>
            </w:pPr>
            <w:r>
              <w:rPr>
                <w:b/>
                <w:bCs/>
              </w:rPr>
              <w:t>15</w:t>
            </w:r>
          </w:p>
        </w:tc>
        <w:tc>
          <w:tcPr>
            <w:tcW w:w="735" w:type="dxa"/>
            <w:tcBorders>
              <w:top w:val="outset" w:sz="6" w:space="0" w:color="auto"/>
              <w:left w:val="outset" w:sz="6" w:space="0" w:color="auto"/>
              <w:bottom w:val="outset" w:sz="6" w:space="0" w:color="auto"/>
              <w:right w:val="outset" w:sz="6" w:space="0" w:color="auto"/>
            </w:tcBorders>
            <w:shd w:val="clear" w:color="auto" w:fill="CCECFF"/>
            <w:noWrap/>
            <w:vAlign w:val="bottom"/>
            <w:hideMark/>
          </w:tcPr>
          <w:p w:rsidR="00000000" w:rsidRDefault="00C4217E">
            <w:pPr>
              <w:pStyle w:val="NormalWeb"/>
              <w:jc w:val="center"/>
            </w:pPr>
            <w:r>
              <w:rPr>
                <w:b/>
                <w:bCs/>
              </w:rPr>
              <w:t>123</w:t>
            </w:r>
          </w:p>
        </w:tc>
        <w:tc>
          <w:tcPr>
            <w:tcW w:w="1185" w:type="dxa"/>
            <w:tcBorders>
              <w:top w:val="outset" w:sz="6" w:space="0" w:color="auto"/>
              <w:left w:val="outset" w:sz="6" w:space="0" w:color="auto"/>
              <w:bottom w:val="outset" w:sz="6" w:space="0" w:color="auto"/>
              <w:right w:val="outset" w:sz="6" w:space="0" w:color="auto"/>
            </w:tcBorders>
            <w:shd w:val="clear" w:color="auto" w:fill="CCECFF"/>
            <w:hideMark/>
          </w:tcPr>
          <w:p w:rsidR="00000000" w:rsidRDefault="00C4217E">
            <w:pPr>
              <w:pStyle w:val="NormalWeb"/>
              <w:jc w:val="center"/>
            </w:pPr>
            <w:r>
              <w:rPr>
                <w:b/>
                <w:bCs/>
              </w:rPr>
              <w:t>No declara</w:t>
            </w:r>
          </w:p>
        </w:tc>
        <w:tc>
          <w:tcPr>
            <w:tcW w:w="735" w:type="dxa"/>
            <w:tcBorders>
              <w:top w:val="outset" w:sz="6" w:space="0" w:color="auto"/>
              <w:left w:val="outset" w:sz="6" w:space="0" w:color="auto"/>
              <w:bottom w:val="outset" w:sz="6" w:space="0" w:color="auto"/>
              <w:right w:val="outset" w:sz="6" w:space="0" w:color="auto"/>
            </w:tcBorders>
            <w:shd w:val="clear" w:color="auto" w:fill="CCECFF"/>
            <w:noWrap/>
            <w:vAlign w:val="bottom"/>
            <w:hideMark/>
          </w:tcPr>
          <w:p w:rsidR="00000000" w:rsidRDefault="00C4217E">
            <w:pPr>
              <w:pStyle w:val="NormalWeb"/>
              <w:jc w:val="center"/>
            </w:pPr>
            <w:r>
              <w:rPr>
                <w:b/>
                <w:bCs/>
              </w:rPr>
              <w:t>Total</w:t>
            </w:r>
          </w:p>
        </w:tc>
      </w:tr>
      <w:tr w:rsidR="00000000">
        <w:trPr>
          <w:divId w:val="1830320957"/>
          <w:tblCellSpacing w:w="0" w:type="dxa"/>
          <w:jc w:val="center"/>
        </w:trPr>
        <w:tc>
          <w:tcPr>
            <w:tcW w:w="4425" w:type="dxa"/>
            <w:tcBorders>
              <w:top w:val="outset" w:sz="6" w:space="0" w:color="auto"/>
              <w:left w:val="outset" w:sz="6" w:space="0" w:color="auto"/>
              <w:bottom w:val="outset" w:sz="6" w:space="0" w:color="auto"/>
              <w:right w:val="outset" w:sz="6" w:space="0" w:color="auto"/>
            </w:tcBorders>
            <w:shd w:val="clear" w:color="auto" w:fill="CCECFF"/>
            <w:noWrap/>
            <w:vAlign w:val="bottom"/>
            <w:hideMark/>
          </w:tcPr>
          <w:p w:rsidR="00000000" w:rsidRDefault="00C4217E">
            <w:pPr>
              <w:pStyle w:val="NormalWeb"/>
              <w:jc w:val="both"/>
            </w:pPr>
            <w:r>
              <w:rPr>
                <w:b/>
                <w:bCs/>
              </w:rPr>
              <w:t>Pareja con hijos</w:t>
            </w:r>
          </w:p>
        </w:tc>
        <w:tc>
          <w:tcPr>
            <w:tcW w:w="735" w:type="dxa"/>
            <w:tcBorders>
              <w:top w:val="outset" w:sz="6" w:space="0" w:color="auto"/>
              <w:left w:val="outset" w:sz="6" w:space="0" w:color="auto"/>
              <w:bottom w:val="outset" w:sz="6" w:space="0" w:color="auto"/>
              <w:right w:val="outset" w:sz="6" w:space="0" w:color="auto"/>
            </w:tcBorders>
            <w:noWrap/>
            <w:vAlign w:val="bottom"/>
            <w:hideMark/>
          </w:tcPr>
          <w:p w:rsidR="00000000" w:rsidRDefault="00C4217E">
            <w:pPr>
              <w:pStyle w:val="NormalWeb"/>
              <w:jc w:val="right"/>
            </w:pPr>
            <w:r>
              <w:t>18</w:t>
            </w:r>
          </w:p>
        </w:tc>
        <w:tc>
          <w:tcPr>
            <w:tcW w:w="735" w:type="dxa"/>
            <w:tcBorders>
              <w:top w:val="outset" w:sz="6" w:space="0" w:color="auto"/>
              <w:left w:val="outset" w:sz="6" w:space="0" w:color="auto"/>
              <w:bottom w:val="outset" w:sz="6" w:space="0" w:color="auto"/>
              <w:right w:val="outset" w:sz="6" w:space="0" w:color="auto"/>
            </w:tcBorders>
            <w:noWrap/>
            <w:vAlign w:val="bottom"/>
            <w:hideMark/>
          </w:tcPr>
          <w:p w:rsidR="00000000" w:rsidRDefault="00C4217E">
            <w:pPr>
              <w:pStyle w:val="NormalWeb"/>
              <w:jc w:val="right"/>
            </w:pPr>
            <w:r>
              <w:t>5</w:t>
            </w:r>
          </w:p>
        </w:tc>
        <w:tc>
          <w:tcPr>
            <w:tcW w:w="735" w:type="dxa"/>
            <w:tcBorders>
              <w:top w:val="outset" w:sz="6" w:space="0" w:color="auto"/>
              <w:left w:val="outset" w:sz="6" w:space="0" w:color="auto"/>
              <w:bottom w:val="outset" w:sz="6" w:space="0" w:color="auto"/>
              <w:right w:val="outset" w:sz="6" w:space="0" w:color="auto"/>
            </w:tcBorders>
            <w:noWrap/>
            <w:vAlign w:val="bottom"/>
            <w:hideMark/>
          </w:tcPr>
          <w:p w:rsidR="00000000" w:rsidRDefault="00C4217E">
            <w:pPr>
              <w:pStyle w:val="NormalWeb"/>
              <w:jc w:val="right"/>
            </w:pPr>
            <w:r>
              <w:t>2</w:t>
            </w:r>
          </w:p>
        </w:tc>
        <w:tc>
          <w:tcPr>
            <w:tcW w:w="735" w:type="dxa"/>
            <w:tcBorders>
              <w:top w:val="outset" w:sz="6" w:space="0" w:color="auto"/>
              <w:left w:val="outset" w:sz="6" w:space="0" w:color="auto"/>
              <w:bottom w:val="outset" w:sz="6" w:space="0" w:color="auto"/>
              <w:right w:val="outset" w:sz="6" w:space="0" w:color="auto"/>
            </w:tcBorders>
            <w:noWrap/>
            <w:vAlign w:val="bottom"/>
            <w:hideMark/>
          </w:tcPr>
          <w:p w:rsidR="00000000" w:rsidRDefault="00C4217E">
            <w:pPr>
              <w:pStyle w:val="NormalWeb"/>
              <w:jc w:val="right"/>
            </w:pPr>
            <w:r>
              <w:t>0</w:t>
            </w:r>
          </w:p>
        </w:tc>
        <w:tc>
          <w:tcPr>
            <w:tcW w:w="735" w:type="dxa"/>
            <w:tcBorders>
              <w:top w:val="outset" w:sz="6" w:space="0" w:color="auto"/>
              <w:left w:val="outset" w:sz="6" w:space="0" w:color="auto"/>
              <w:bottom w:val="outset" w:sz="6" w:space="0" w:color="auto"/>
              <w:right w:val="outset" w:sz="6" w:space="0" w:color="auto"/>
            </w:tcBorders>
            <w:noWrap/>
            <w:vAlign w:val="bottom"/>
            <w:hideMark/>
          </w:tcPr>
          <w:p w:rsidR="00000000" w:rsidRDefault="00C4217E">
            <w:pPr>
              <w:pStyle w:val="NormalWeb"/>
              <w:jc w:val="right"/>
            </w:pPr>
            <w:r>
              <w:t>0</w:t>
            </w:r>
          </w:p>
        </w:tc>
        <w:tc>
          <w:tcPr>
            <w:tcW w:w="1185" w:type="dxa"/>
            <w:tcBorders>
              <w:top w:val="outset" w:sz="6" w:space="0" w:color="auto"/>
              <w:left w:val="outset" w:sz="6" w:space="0" w:color="auto"/>
              <w:bottom w:val="outset" w:sz="6" w:space="0" w:color="auto"/>
              <w:right w:val="outset" w:sz="6" w:space="0" w:color="auto"/>
            </w:tcBorders>
            <w:hideMark/>
          </w:tcPr>
          <w:p w:rsidR="00000000" w:rsidRDefault="00C4217E">
            <w:pPr>
              <w:pStyle w:val="NormalWeb"/>
              <w:jc w:val="right"/>
            </w:pPr>
            <w:r>
              <w:t>1</w:t>
            </w:r>
          </w:p>
        </w:tc>
        <w:tc>
          <w:tcPr>
            <w:tcW w:w="735" w:type="dxa"/>
            <w:tcBorders>
              <w:top w:val="outset" w:sz="6" w:space="0" w:color="auto"/>
              <w:left w:val="outset" w:sz="6" w:space="0" w:color="auto"/>
              <w:bottom w:val="outset" w:sz="6" w:space="0" w:color="auto"/>
              <w:right w:val="outset" w:sz="6" w:space="0" w:color="auto"/>
            </w:tcBorders>
            <w:noWrap/>
            <w:vAlign w:val="bottom"/>
            <w:hideMark/>
          </w:tcPr>
          <w:p w:rsidR="00000000" w:rsidRDefault="00C4217E">
            <w:pPr>
              <w:pStyle w:val="NormalWeb"/>
              <w:jc w:val="right"/>
            </w:pPr>
            <w:r>
              <w:t>26</w:t>
            </w:r>
          </w:p>
        </w:tc>
      </w:tr>
      <w:tr w:rsidR="00000000">
        <w:trPr>
          <w:divId w:val="1830320957"/>
          <w:tblCellSpacing w:w="0" w:type="dxa"/>
          <w:jc w:val="center"/>
        </w:trPr>
        <w:tc>
          <w:tcPr>
            <w:tcW w:w="4425" w:type="dxa"/>
            <w:tcBorders>
              <w:top w:val="outset" w:sz="6" w:space="0" w:color="auto"/>
              <w:left w:val="outset" w:sz="6" w:space="0" w:color="auto"/>
              <w:bottom w:val="outset" w:sz="6" w:space="0" w:color="auto"/>
              <w:right w:val="outset" w:sz="6" w:space="0" w:color="auto"/>
            </w:tcBorders>
            <w:shd w:val="clear" w:color="auto" w:fill="CCECFF"/>
            <w:noWrap/>
            <w:vAlign w:val="bottom"/>
            <w:hideMark/>
          </w:tcPr>
          <w:p w:rsidR="00000000" w:rsidRDefault="00C4217E">
            <w:pPr>
              <w:pStyle w:val="NormalWeb"/>
              <w:jc w:val="both"/>
            </w:pPr>
            <w:r>
              <w:rPr>
                <w:b/>
                <w:bCs/>
              </w:rPr>
              <w:t>Pareja sin hijos</w:t>
            </w:r>
          </w:p>
        </w:tc>
        <w:tc>
          <w:tcPr>
            <w:tcW w:w="735" w:type="dxa"/>
            <w:tcBorders>
              <w:top w:val="outset" w:sz="6" w:space="0" w:color="auto"/>
              <w:left w:val="outset" w:sz="6" w:space="0" w:color="auto"/>
              <w:bottom w:val="outset" w:sz="6" w:space="0" w:color="auto"/>
              <w:right w:val="outset" w:sz="6" w:space="0" w:color="auto"/>
            </w:tcBorders>
            <w:noWrap/>
            <w:vAlign w:val="bottom"/>
            <w:hideMark/>
          </w:tcPr>
          <w:p w:rsidR="00000000" w:rsidRDefault="00C4217E">
            <w:pPr>
              <w:pStyle w:val="NormalWeb"/>
              <w:jc w:val="right"/>
            </w:pPr>
            <w:r>
              <w:t>24</w:t>
            </w:r>
          </w:p>
        </w:tc>
        <w:tc>
          <w:tcPr>
            <w:tcW w:w="735" w:type="dxa"/>
            <w:tcBorders>
              <w:top w:val="outset" w:sz="6" w:space="0" w:color="auto"/>
              <w:left w:val="outset" w:sz="6" w:space="0" w:color="auto"/>
              <w:bottom w:val="outset" w:sz="6" w:space="0" w:color="auto"/>
              <w:right w:val="outset" w:sz="6" w:space="0" w:color="auto"/>
            </w:tcBorders>
            <w:noWrap/>
            <w:vAlign w:val="bottom"/>
            <w:hideMark/>
          </w:tcPr>
          <w:p w:rsidR="00000000" w:rsidRDefault="00C4217E">
            <w:pPr>
              <w:pStyle w:val="NormalWeb"/>
              <w:jc w:val="right"/>
            </w:pPr>
            <w:r>
              <w:t>0</w:t>
            </w:r>
          </w:p>
        </w:tc>
        <w:tc>
          <w:tcPr>
            <w:tcW w:w="735" w:type="dxa"/>
            <w:tcBorders>
              <w:top w:val="outset" w:sz="6" w:space="0" w:color="auto"/>
              <w:left w:val="outset" w:sz="6" w:space="0" w:color="auto"/>
              <w:bottom w:val="outset" w:sz="6" w:space="0" w:color="auto"/>
              <w:right w:val="outset" w:sz="6" w:space="0" w:color="auto"/>
            </w:tcBorders>
            <w:noWrap/>
            <w:vAlign w:val="bottom"/>
            <w:hideMark/>
          </w:tcPr>
          <w:p w:rsidR="00000000" w:rsidRDefault="00C4217E">
            <w:pPr>
              <w:pStyle w:val="NormalWeb"/>
              <w:jc w:val="right"/>
            </w:pPr>
            <w:r>
              <w:t>0</w:t>
            </w:r>
          </w:p>
        </w:tc>
        <w:tc>
          <w:tcPr>
            <w:tcW w:w="735" w:type="dxa"/>
            <w:tcBorders>
              <w:top w:val="outset" w:sz="6" w:space="0" w:color="auto"/>
              <w:left w:val="outset" w:sz="6" w:space="0" w:color="auto"/>
              <w:bottom w:val="outset" w:sz="6" w:space="0" w:color="auto"/>
              <w:right w:val="outset" w:sz="6" w:space="0" w:color="auto"/>
            </w:tcBorders>
            <w:noWrap/>
            <w:vAlign w:val="bottom"/>
            <w:hideMark/>
          </w:tcPr>
          <w:p w:rsidR="00000000" w:rsidRDefault="00C4217E">
            <w:pPr>
              <w:pStyle w:val="NormalWeb"/>
              <w:jc w:val="right"/>
            </w:pPr>
            <w:r>
              <w:t>0</w:t>
            </w:r>
          </w:p>
        </w:tc>
        <w:tc>
          <w:tcPr>
            <w:tcW w:w="735" w:type="dxa"/>
            <w:tcBorders>
              <w:top w:val="outset" w:sz="6" w:space="0" w:color="auto"/>
              <w:left w:val="outset" w:sz="6" w:space="0" w:color="auto"/>
              <w:bottom w:val="outset" w:sz="6" w:space="0" w:color="auto"/>
              <w:right w:val="outset" w:sz="6" w:space="0" w:color="auto"/>
            </w:tcBorders>
            <w:noWrap/>
            <w:vAlign w:val="bottom"/>
            <w:hideMark/>
          </w:tcPr>
          <w:p w:rsidR="00000000" w:rsidRDefault="00C4217E">
            <w:pPr>
              <w:pStyle w:val="NormalWeb"/>
              <w:jc w:val="right"/>
            </w:pPr>
            <w:r>
              <w:t>0</w:t>
            </w:r>
          </w:p>
        </w:tc>
        <w:tc>
          <w:tcPr>
            <w:tcW w:w="1185" w:type="dxa"/>
            <w:tcBorders>
              <w:top w:val="outset" w:sz="6" w:space="0" w:color="auto"/>
              <w:left w:val="outset" w:sz="6" w:space="0" w:color="auto"/>
              <w:bottom w:val="outset" w:sz="6" w:space="0" w:color="auto"/>
              <w:right w:val="outset" w:sz="6" w:space="0" w:color="auto"/>
            </w:tcBorders>
            <w:hideMark/>
          </w:tcPr>
          <w:p w:rsidR="00000000" w:rsidRDefault="00C4217E">
            <w:pPr>
              <w:pStyle w:val="NormalWeb"/>
              <w:jc w:val="right"/>
            </w:pPr>
            <w:r>
              <w:t>1</w:t>
            </w:r>
          </w:p>
        </w:tc>
        <w:tc>
          <w:tcPr>
            <w:tcW w:w="735" w:type="dxa"/>
            <w:tcBorders>
              <w:top w:val="outset" w:sz="6" w:space="0" w:color="auto"/>
              <w:left w:val="outset" w:sz="6" w:space="0" w:color="auto"/>
              <w:bottom w:val="outset" w:sz="6" w:space="0" w:color="auto"/>
              <w:right w:val="outset" w:sz="6" w:space="0" w:color="auto"/>
            </w:tcBorders>
            <w:noWrap/>
            <w:vAlign w:val="bottom"/>
            <w:hideMark/>
          </w:tcPr>
          <w:p w:rsidR="00000000" w:rsidRDefault="00C4217E">
            <w:pPr>
              <w:pStyle w:val="NormalWeb"/>
              <w:jc w:val="right"/>
            </w:pPr>
            <w:r>
              <w:t>25</w:t>
            </w:r>
          </w:p>
        </w:tc>
      </w:tr>
      <w:tr w:rsidR="00000000">
        <w:trPr>
          <w:divId w:val="1830320957"/>
          <w:tblCellSpacing w:w="0" w:type="dxa"/>
          <w:jc w:val="center"/>
        </w:trPr>
        <w:tc>
          <w:tcPr>
            <w:tcW w:w="4425" w:type="dxa"/>
            <w:tcBorders>
              <w:top w:val="outset" w:sz="6" w:space="0" w:color="auto"/>
              <w:left w:val="outset" w:sz="6" w:space="0" w:color="auto"/>
              <w:bottom w:val="outset" w:sz="6" w:space="0" w:color="auto"/>
              <w:right w:val="outset" w:sz="6" w:space="0" w:color="auto"/>
            </w:tcBorders>
            <w:shd w:val="clear" w:color="auto" w:fill="CCECFF"/>
            <w:noWrap/>
            <w:vAlign w:val="bottom"/>
            <w:hideMark/>
          </w:tcPr>
          <w:p w:rsidR="00000000" w:rsidRDefault="00C4217E">
            <w:pPr>
              <w:pStyle w:val="NormalWeb"/>
              <w:jc w:val="both"/>
            </w:pPr>
            <w:r>
              <w:rPr>
                <w:b/>
                <w:bCs/>
              </w:rPr>
              <w:t>Hogares nucleares extensos o múltiples</w:t>
            </w:r>
          </w:p>
        </w:tc>
        <w:tc>
          <w:tcPr>
            <w:tcW w:w="735" w:type="dxa"/>
            <w:tcBorders>
              <w:top w:val="outset" w:sz="6" w:space="0" w:color="auto"/>
              <w:left w:val="outset" w:sz="6" w:space="0" w:color="auto"/>
              <w:bottom w:val="outset" w:sz="6" w:space="0" w:color="auto"/>
              <w:right w:val="outset" w:sz="6" w:space="0" w:color="auto"/>
            </w:tcBorders>
            <w:noWrap/>
            <w:vAlign w:val="bottom"/>
            <w:hideMark/>
          </w:tcPr>
          <w:p w:rsidR="00000000" w:rsidRDefault="00C4217E">
            <w:pPr>
              <w:pStyle w:val="NormalWeb"/>
              <w:jc w:val="right"/>
            </w:pPr>
            <w:r>
              <w:t>12</w:t>
            </w:r>
          </w:p>
        </w:tc>
        <w:tc>
          <w:tcPr>
            <w:tcW w:w="735" w:type="dxa"/>
            <w:tcBorders>
              <w:top w:val="outset" w:sz="6" w:space="0" w:color="auto"/>
              <w:left w:val="outset" w:sz="6" w:space="0" w:color="auto"/>
              <w:bottom w:val="outset" w:sz="6" w:space="0" w:color="auto"/>
              <w:right w:val="outset" w:sz="6" w:space="0" w:color="auto"/>
            </w:tcBorders>
            <w:noWrap/>
            <w:vAlign w:val="bottom"/>
            <w:hideMark/>
          </w:tcPr>
          <w:p w:rsidR="00000000" w:rsidRDefault="00C4217E">
            <w:pPr>
              <w:pStyle w:val="NormalWeb"/>
              <w:jc w:val="right"/>
            </w:pPr>
            <w:r>
              <w:t>4</w:t>
            </w:r>
          </w:p>
        </w:tc>
        <w:tc>
          <w:tcPr>
            <w:tcW w:w="735" w:type="dxa"/>
            <w:tcBorders>
              <w:top w:val="outset" w:sz="6" w:space="0" w:color="auto"/>
              <w:left w:val="outset" w:sz="6" w:space="0" w:color="auto"/>
              <w:bottom w:val="outset" w:sz="6" w:space="0" w:color="auto"/>
              <w:right w:val="outset" w:sz="6" w:space="0" w:color="auto"/>
            </w:tcBorders>
            <w:noWrap/>
            <w:vAlign w:val="bottom"/>
            <w:hideMark/>
          </w:tcPr>
          <w:p w:rsidR="00000000" w:rsidRDefault="00C4217E">
            <w:pPr>
              <w:pStyle w:val="NormalWeb"/>
              <w:jc w:val="right"/>
            </w:pPr>
            <w:r>
              <w:t>0</w:t>
            </w:r>
          </w:p>
        </w:tc>
        <w:tc>
          <w:tcPr>
            <w:tcW w:w="735" w:type="dxa"/>
            <w:tcBorders>
              <w:top w:val="outset" w:sz="6" w:space="0" w:color="auto"/>
              <w:left w:val="outset" w:sz="6" w:space="0" w:color="auto"/>
              <w:bottom w:val="outset" w:sz="6" w:space="0" w:color="auto"/>
              <w:right w:val="outset" w:sz="6" w:space="0" w:color="auto"/>
            </w:tcBorders>
            <w:noWrap/>
            <w:vAlign w:val="bottom"/>
            <w:hideMark/>
          </w:tcPr>
          <w:p w:rsidR="00000000" w:rsidRDefault="00C4217E">
            <w:pPr>
              <w:pStyle w:val="NormalWeb"/>
              <w:jc w:val="right"/>
            </w:pPr>
            <w:r>
              <w:t>0</w:t>
            </w:r>
          </w:p>
        </w:tc>
        <w:tc>
          <w:tcPr>
            <w:tcW w:w="735" w:type="dxa"/>
            <w:tcBorders>
              <w:top w:val="outset" w:sz="6" w:space="0" w:color="auto"/>
              <w:left w:val="outset" w:sz="6" w:space="0" w:color="auto"/>
              <w:bottom w:val="outset" w:sz="6" w:space="0" w:color="auto"/>
              <w:right w:val="outset" w:sz="6" w:space="0" w:color="auto"/>
            </w:tcBorders>
            <w:noWrap/>
            <w:vAlign w:val="bottom"/>
            <w:hideMark/>
          </w:tcPr>
          <w:p w:rsidR="00000000" w:rsidRDefault="00C4217E">
            <w:pPr>
              <w:pStyle w:val="NormalWeb"/>
              <w:jc w:val="right"/>
            </w:pPr>
            <w:r>
              <w:t>0</w:t>
            </w:r>
          </w:p>
        </w:tc>
        <w:tc>
          <w:tcPr>
            <w:tcW w:w="1185" w:type="dxa"/>
            <w:tcBorders>
              <w:top w:val="outset" w:sz="6" w:space="0" w:color="auto"/>
              <w:left w:val="outset" w:sz="6" w:space="0" w:color="auto"/>
              <w:bottom w:val="outset" w:sz="6" w:space="0" w:color="auto"/>
              <w:right w:val="outset" w:sz="6" w:space="0" w:color="auto"/>
            </w:tcBorders>
            <w:hideMark/>
          </w:tcPr>
          <w:p w:rsidR="00000000" w:rsidRDefault="00C4217E">
            <w:pPr>
              <w:pStyle w:val="NormalWeb"/>
              <w:jc w:val="right"/>
            </w:pPr>
            <w:r>
              <w:t>0</w:t>
            </w:r>
          </w:p>
        </w:tc>
        <w:tc>
          <w:tcPr>
            <w:tcW w:w="735" w:type="dxa"/>
            <w:tcBorders>
              <w:top w:val="outset" w:sz="6" w:space="0" w:color="auto"/>
              <w:left w:val="outset" w:sz="6" w:space="0" w:color="auto"/>
              <w:bottom w:val="outset" w:sz="6" w:space="0" w:color="auto"/>
              <w:right w:val="outset" w:sz="6" w:space="0" w:color="auto"/>
            </w:tcBorders>
            <w:noWrap/>
            <w:vAlign w:val="bottom"/>
            <w:hideMark/>
          </w:tcPr>
          <w:p w:rsidR="00000000" w:rsidRDefault="00C4217E">
            <w:pPr>
              <w:pStyle w:val="NormalWeb"/>
              <w:jc w:val="right"/>
            </w:pPr>
            <w:r>
              <w:t>16</w:t>
            </w:r>
          </w:p>
        </w:tc>
      </w:tr>
      <w:tr w:rsidR="00000000">
        <w:trPr>
          <w:divId w:val="1830320957"/>
          <w:tblCellSpacing w:w="0" w:type="dxa"/>
          <w:jc w:val="center"/>
        </w:trPr>
        <w:tc>
          <w:tcPr>
            <w:tcW w:w="4425" w:type="dxa"/>
            <w:tcBorders>
              <w:top w:val="outset" w:sz="6" w:space="0" w:color="auto"/>
              <w:left w:val="outset" w:sz="6" w:space="0" w:color="auto"/>
              <w:bottom w:val="outset" w:sz="6" w:space="0" w:color="auto"/>
              <w:right w:val="outset" w:sz="6" w:space="0" w:color="auto"/>
            </w:tcBorders>
            <w:shd w:val="clear" w:color="auto" w:fill="CCECFF"/>
            <w:noWrap/>
            <w:vAlign w:val="bottom"/>
            <w:hideMark/>
          </w:tcPr>
          <w:p w:rsidR="00000000" w:rsidRDefault="00C4217E">
            <w:pPr>
              <w:pStyle w:val="NormalWeb"/>
              <w:jc w:val="both"/>
            </w:pPr>
            <w:r>
              <w:rPr>
                <w:b/>
                <w:bCs/>
              </w:rPr>
              <w:t>Hogares unipersonales</w:t>
            </w:r>
          </w:p>
        </w:tc>
        <w:tc>
          <w:tcPr>
            <w:tcW w:w="735" w:type="dxa"/>
            <w:tcBorders>
              <w:top w:val="outset" w:sz="6" w:space="0" w:color="auto"/>
              <w:left w:val="outset" w:sz="6" w:space="0" w:color="auto"/>
              <w:bottom w:val="outset" w:sz="6" w:space="0" w:color="auto"/>
              <w:right w:val="outset" w:sz="6" w:space="0" w:color="auto"/>
            </w:tcBorders>
            <w:noWrap/>
            <w:vAlign w:val="bottom"/>
            <w:hideMark/>
          </w:tcPr>
          <w:p w:rsidR="00000000" w:rsidRDefault="00C4217E">
            <w:pPr>
              <w:pStyle w:val="NormalWeb"/>
              <w:jc w:val="right"/>
            </w:pPr>
            <w:r>
              <w:t>35</w:t>
            </w:r>
          </w:p>
        </w:tc>
        <w:tc>
          <w:tcPr>
            <w:tcW w:w="735" w:type="dxa"/>
            <w:tcBorders>
              <w:top w:val="outset" w:sz="6" w:space="0" w:color="auto"/>
              <w:left w:val="outset" w:sz="6" w:space="0" w:color="auto"/>
              <w:bottom w:val="outset" w:sz="6" w:space="0" w:color="auto"/>
              <w:right w:val="outset" w:sz="6" w:space="0" w:color="auto"/>
            </w:tcBorders>
            <w:noWrap/>
            <w:vAlign w:val="bottom"/>
            <w:hideMark/>
          </w:tcPr>
          <w:p w:rsidR="00000000" w:rsidRDefault="00C4217E">
            <w:pPr>
              <w:pStyle w:val="NormalWeb"/>
              <w:jc w:val="right"/>
            </w:pPr>
            <w:r>
              <w:t>0</w:t>
            </w:r>
          </w:p>
        </w:tc>
        <w:tc>
          <w:tcPr>
            <w:tcW w:w="735" w:type="dxa"/>
            <w:tcBorders>
              <w:top w:val="outset" w:sz="6" w:space="0" w:color="auto"/>
              <w:left w:val="outset" w:sz="6" w:space="0" w:color="auto"/>
              <w:bottom w:val="outset" w:sz="6" w:space="0" w:color="auto"/>
              <w:right w:val="outset" w:sz="6" w:space="0" w:color="auto"/>
            </w:tcBorders>
            <w:noWrap/>
            <w:vAlign w:val="bottom"/>
            <w:hideMark/>
          </w:tcPr>
          <w:p w:rsidR="00000000" w:rsidRDefault="00C4217E">
            <w:pPr>
              <w:pStyle w:val="NormalWeb"/>
              <w:jc w:val="right"/>
            </w:pPr>
            <w:r>
              <w:t>0</w:t>
            </w:r>
          </w:p>
        </w:tc>
        <w:tc>
          <w:tcPr>
            <w:tcW w:w="735" w:type="dxa"/>
            <w:tcBorders>
              <w:top w:val="outset" w:sz="6" w:space="0" w:color="auto"/>
              <w:left w:val="outset" w:sz="6" w:space="0" w:color="auto"/>
              <w:bottom w:val="outset" w:sz="6" w:space="0" w:color="auto"/>
              <w:right w:val="outset" w:sz="6" w:space="0" w:color="auto"/>
            </w:tcBorders>
            <w:noWrap/>
            <w:vAlign w:val="bottom"/>
            <w:hideMark/>
          </w:tcPr>
          <w:p w:rsidR="00000000" w:rsidRDefault="00C4217E">
            <w:pPr>
              <w:pStyle w:val="NormalWeb"/>
              <w:jc w:val="right"/>
            </w:pPr>
            <w:r>
              <w:t>0</w:t>
            </w:r>
          </w:p>
        </w:tc>
        <w:tc>
          <w:tcPr>
            <w:tcW w:w="735" w:type="dxa"/>
            <w:tcBorders>
              <w:top w:val="outset" w:sz="6" w:space="0" w:color="auto"/>
              <w:left w:val="outset" w:sz="6" w:space="0" w:color="auto"/>
              <w:bottom w:val="outset" w:sz="6" w:space="0" w:color="auto"/>
              <w:right w:val="outset" w:sz="6" w:space="0" w:color="auto"/>
            </w:tcBorders>
            <w:noWrap/>
            <w:vAlign w:val="bottom"/>
            <w:hideMark/>
          </w:tcPr>
          <w:p w:rsidR="00000000" w:rsidRDefault="00C4217E">
            <w:pPr>
              <w:pStyle w:val="NormalWeb"/>
              <w:jc w:val="right"/>
            </w:pPr>
            <w:r>
              <w:t>0</w:t>
            </w:r>
          </w:p>
        </w:tc>
        <w:tc>
          <w:tcPr>
            <w:tcW w:w="1185" w:type="dxa"/>
            <w:tcBorders>
              <w:top w:val="outset" w:sz="6" w:space="0" w:color="auto"/>
              <w:left w:val="outset" w:sz="6" w:space="0" w:color="auto"/>
              <w:bottom w:val="outset" w:sz="6" w:space="0" w:color="auto"/>
              <w:right w:val="outset" w:sz="6" w:space="0" w:color="auto"/>
            </w:tcBorders>
            <w:hideMark/>
          </w:tcPr>
          <w:p w:rsidR="00000000" w:rsidRDefault="00C4217E">
            <w:pPr>
              <w:pStyle w:val="NormalWeb"/>
              <w:jc w:val="right"/>
            </w:pPr>
            <w:r>
              <w:t>0</w:t>
            </w:r>
          </w:p>
        </w:tc>
        <w:tc>
          <w:tcPr>
            <w:tcW w:w="735" w:type="dxa"/>
            <w:tcBorders>
              <w:top w:val="outset" w:sz="6" w:space="0" w:color="auto"/>
              <w:left w:val="outset" w:sz="6" w:space="0" w:color="auto"/>
              <w:bottom w:val="outset" w:sz="6" w:space="0" w:color="auto"/>
              <w:right w:val="outset" w:sz="6" w:space="0" w:color="auto"/>
            </w:tcBorders>
            <w:noWrap/>
            <w:vAlign w:val="bottom"/>
            <w:hideMark/>
          </w:tcPr>
          <w:p w:rsidR="00000000" w:rsidRDefault="00C4217E">
            <w:pPr>
              <w:pStyle w:val="NormalWeb"/>
              <w:jc w:val="right"/>
            </w:pPr>
            <w:r>
              <w:t>32</w:t>
            </w:r>
          </w:p>
        </w:tc>
      </w:tr>
      <w:tr w:rsidR="00000000">
        <w:trPr>
          <w:divId w:val="1830320957"/>
          <w:tblCellSpacing w:w="0" w:type="dxa"/>
          <w:jc w:val="center"/>
        </w:trPr>
        <w:tc>
          <w:tcPr>
            <w:tcW w:w="4425" w:type="dxa"/>
            <w:tcBorders>
              <w:top w:val="outset" w:sz="6" w:space="0" w:color="auto"/>
              <w:left w:val="outset" w:sz="6" w:space="0" w:color="auto"/>
              <w:bottom w:val="outset" w:sz="6" w:space="0" w:color="auto"/>
              <w:right w:val="outset" w:sz="6" w:space="0" w:color="auto"/>
            </w:tcBorders>
            <w:shd w:val="clear" w:color="auto" w:fill="CCECFF"/>
            <w:noWrap/>
            <w:vAlign w:val="bottom"/>
            <w:hideMark/>
          </w:tcPr>
          <w:p w:rsidR="00000000" w:rsidRDefault="00C4217E">
            <w:pPr>
              <w:pStyle w:val="NormalWeb"/>
              <w:jc w:val="both"/>
            </w:pPr>
            <w:r>
              <w:rPr>
                <w:b/>
                <w:bCs/>
              </w:rPr>
              <w:t xml:space="preserve">Hogares sin núcleo </w:t>
            </w:r>
          </w:p>
        </w:tc>
        <w:tc>
          <w:tcPr>
            <w:tcW w:w="735" w:type="dxa"/>
            <w:tcBorders>
              <w:top w:val="outset" w:sz="6" w:space="0" w:color="auto"/>
              <w:left w:val="outset" w:sz="6" w:space="0" w:color="auto"/>
              <w:bottom w:val="outset" w:sz="6" w:space="0" w:color="auto"/>
              <w:right w:val="outset" w:sz="6" w:space="0" w:color="auto"/>
            </w:tcBorders>
            <w:noWrap/>
            <w:vAlign w:val="bottom"/>
            <w:hideMark/>
          </w:tcPr>
          <w:p w:rsidR="00000000" w:rsidRDefault="00C4217E">
            <w:pPr>
              <w:pStyle w:val="NormalWeb"/>
              <w:jc w:val="right"/>
            </w:pPr>
            <w:r>
              <w:t>26</w:t>
            </w:r>
          </w:p>
        </w:tc>
        <w:tc>
          <w:tcPr>
            <w:tcW w:w="735" w:type="dxa"/>
            <w:tcBorders>
              <w:top w:val="outset" w:sz="6" w:space="0" w:color="auto"/>
              <w:left w:val="outset" w:sz="6" w:space="0" w:color="auto"/>
              <w:bottom w:val="outset" w:sz="6" w:space="0" w:color="auto"/>
              <w:right w:val="outset" w:sz="6" w:space="0" w:color="auto"/>
            </w:tcBorders>
            <w:noWrap/>
            <w:vAlign w:val="bottom"/>
            <w:hideMark/>
          </w:tcPr>
          <w:p w:rsidR="00000000" w:rsidRDefault="00C4217E">
            <w:pPr>
              <w:pStyle w:val="NormalWeb"/>
              <w:jc w:val="right"/>
            </w:pPr>
            <w:r>
              <w:t>29</w:t>
            </w:r>
          </w:p>
        </w:tc>
        <w:tc>
          <w:tcPr>
            <w:tcW w:w="735" w:type="dxa"/>
            <w:tcBorders>
              <w:top w:val="outset" w:sz="6" w:space="0" w:color="auto"/>
              <w:left w:val="outset" w:sz="6" w:space="0" w:color="auto"/>
              <w:bottom w:val="outset" w:sz="6" w:space="0" w:color="auto"/>
              <w:right w:val="outset" w:sz="6" w:space="0" w:color="auto"/>
            </w:tcBorders>
            <w:noWrap/>
            <w:vAlign w:val="bottom"/>
            <w:hideMark/>
          </w:tcPr>
          <w:p w:rsidR="00000000" w:rsidRDefault="00C4217E">
            <w:pPr>
              <w:pStyle w:val="NormalWeb"/>
              <w:jc w:val="right"/>
            </w:pPr>
            <w:r>
              <w:t>5</w:t>
            </w:r>
          </w:p>
        </w:tc>
        <w:tc>
          <w:tcPr>
            <w:tcW w:w="735" w:type="dxa"/>
            <w:tcBorders>
              <w:top w:val="outset" w:sz="6" w:space="0" w:color="auto"/>
              <w:left w:val="outset" w:sz="6" w:space="0" w:color="auto"/>
              <w:bottom w:val="outset" w:sz="6" w:space="0" w:color="auto"/>
              <w:right w:val="outset" w:sz="6" w:space="0" w:color="auto"/>
            </w:tcBorders>
            <w:noWrap/>
            <w:vAlign w:val="bottom"/>
            <w:hideMark/>
          </w:tcPr>
          <w:p w:rsidR="00000000" w:rsidRDefault="00C4217E">
            <w:pPr>
              <w:pStyle w:val="NormalWeb"/>
              <w:jc w:val="right"/>
            </w:pPr>
            <w:r>
              <w:t>1</w:t>
            </w:r>
          </w:p>
        </w:tc>
        <w:tc>
          <w:tcPr>
            <w:tcW w:w="735" w:type="dxa"/>
            <w:tcBorders>
              <w:top w:val="outset" w:sz="6" w:space="0" w:color="auto"/>
              <w:left w:val="outset" w:sz="6" w:space="0" w:color="auto"/>
              <w:bottom w:val="outset" w:sz="6" w:space="0" w:color="auto"/>
              <w:right w:val="outset" w:sz="6" w:space="0" w:color="auto"/>
            </w:tcBorders>
            <w:noWrap/>
            <w:vAlign w:val="bottom"/>
            <w:hideMark/>
          </w:tcPr>
          <w:p w:rsidR="00000000" w:rsidRDefault="00C4217E">
            <w:pPr>
              <w:pStyle w:val="NormalWeb"/>
              <w:jc w:val="right"/>
            </w:pPr>
            <w:r>
              <w:t>1</w:t>
            </w:r>
          </w:p>
        </w:tc>
        <w:tc>
          <w:tcPr>
            <w:tcW w:w="1185" w:type="dxa"/>
            <w:tcBorders>
              <w:top w:val="outset" w:sz="6" w:space="0" w:color="auto"/>
              <w:left w:val="outset" w:sz="6" w:space="0" w:color="auto"/>
              <w:bottom w:val="outset" w:sz="6" w:space="0" w:color="auto"/>
              <w:right w:val="outset" w:sz="6" w:space="0" w:color="auto"/>
            </w:tcBorders>
            <w:hideMark/>
          </w:tcPr>
          <w:p w:rsidR="00000000" w:rsidRDefault="00C4217E">
            <w:pPr>
              <w:pStyle w:val="NormalWeb"/>
              <w:jc w:val="right"/>
            </w:pPr>
            <w:r>
              <w:t>0</w:t>
            </w:r>
          </w:p>
        </w:tc>
        <w:tc>
          <w:tcPr>
            <w:tcW w:w="735" w:type="dxa"/>
            <w:tcBorders>
              <w:top w:val="outset" w:sz="6" w:space="0" w:color="auto"/>
              <w:left w:val="outset" w:sz="6" w:space="0" w:color="auto"/>
              <w:bottom w:val="outset" w:sz="6" w:space="0" w:color="auto"/>
              <w:right w:val="outset" w:sz="6" w:space="0" w:color="auto"/>
            </w:tcBorders>
            <w:noWrap/>
            <w:vAlign w:val="bottom"/>
            <w:hideMark/>
          </w:tcPr>
          <w:p w:rsidR="00000000" w:rsidRDefault="00C4217E">
            <w:pPr>
              <w:pStyle w:val="NormalWeb"/>
              <w:jc w:val="right"/>
            </w:pPr>
            <w:r>
              <w:t>62</w:t>
            </w:r>
          </w:p>
        </w:tc>
      </w:tr>
      <w:tr w:rsidR="00000000">
        <w:trPr>
          <w:divId w:val="1830320957"/>
          <w:tblCellSpacing w:w="0" w:type="dxa"/>
          <w:jc w:val="center"/>
        </w:trPr>
        <w:tc>
          <w:tcPr>
            <w:tcW w:w="4425" w:type="dxa"/>
            <w:tcBorders>
              <w:top w:val="outset" w:sz="6" w:space="0" w:color="auto"/>
              <w:left w:val="outset" w:sz="6" w:space="0" w:color="auto"/>
              <w:bottom w:val="outset" w:sz="6" w:space="0" w:color="auto"/>
              <w:right w:val="outset" w:sz="6" w:space="0" w:color="auto"/>
            </w:tcBorders>
            <w:shd w:val="clear" w:color="auto" w:fill="EBF7FF"/>
            <w:noWrap/>
            <w:vAlign w:val="bottom"/>
            <w:hideMark/>
          </w:tcPr>
          <w:p w:rsidR="00000000" w:rsidRDefault="00C4217E">
            <w:pPr>
              <w:pStyle w:val="NormalWeb"/>
              <w:jc w:val="both"/>
            </w:pPr>
            <w:r>
              <w:t xml:space="preserve">Total </w:t>
            </w:r>
          </w:p>
        </w:tc>
        <w:tc>
          <w:tcPr>
            <w:tcW w:w="735" w:type="dxa"/>
            <w:tcBorders>
              <w:top w:val="outset" w:sz="6" w:space="0" w:color="auto"/>
              <w:left w:val="outset" w:sz="6" w:space="0" w:color="auto"/>
              <w:bottom w:val="outset" w:sz="6" w:space="0" w:color="auto"/>
              <w:right w:val="outset" w:sz="6" w:space="0" w:color="auto"/>
            </w:tcBorders>
            <w:shd w:val="clear" w:color="auto" w:fill="EBF7FF"/>
            <w:noWrap/>
            <w:vAlign w:val="bottom"/>
            <w:hideMark/>
          </w:tcPr>
          <w:p w:rsidR="00000000" w:rsidRDefault="00C4217E">
            <w:pPr>
              <w:pStyle w:val="NormalWeb"/>
              <w:jc w:val="right"/>
            </w:pPr>
            <w:r>
              <w:t>115</w:t>
            </w:r>
          </w:p>
        </w:tc>
        <w:tc>
          <w:tcPr>
            <w:tcW w:w="735" w:type="dxa"/>
            <w:tcBorders>
              <w:top w:val="outset" w:sz="6" w:space="0" w:color="auto"/>
              <w:left w:val="outset" w:sz="6" w:space="0" w:color="auto"/>
              <w:bottom w:val="outset" w:sz="6" w:space="0" w:color="auto"/>
              <w:right w:val="outset" w:sz="6" w:space="0" w:color="auto"/>
            </w:tcBorders>
            <w:shd w:val="clear" w:color="auto" w:fill="EBF7FF"/>
            <w:noWrap/>
            <w:vAlign w:val="bottom"/>
            <w:hideMark/>
          </w:tcPr>
          <w:p w:rsidR="00000000" w:rsidRDefault="00C4217E">
            <w:pPr>
              <w:pStyle w:val="NormalWeb"/>
              <w:jc w:val="right"/>
            </w:pPr>
            <w:r>
              <w:t>38</w:t>
            </w:r>
          </w:p>
        </w:tc>
        <w:tc>
          <w:tcPr>
            <w:tcW w:w="735" w:type="dxa"/>
            <w:tcBorders>
              <w:top w:val="outset" w:sz="6" w:space="0" w:color="auto"/>
              <w:left w:val="outset" w:sz="6" w:space="0" w:color="auto"/>
              <w:bottom w:val="outset" w:sz="6" w:space="0" w:color="auto"/>
              <w:right w:val="outset" w:sz="6" w:space="0" w:color="auto"/>
            </w:tcBorders>
            <w:shd w:val="clear" w:color="auto" w:fill="EBF7FF"/>
            <w:noWrap/>
            <w:vAlign w:val="bottom"/>
            <w:hideMark/>
          </w:tcPr>
          <w:p w:rsidR="00000000" w:rsidRDefault="00C4217E">
            <w:pPr>
              <w:pStyle w:val="NormalWeb"/>
              <w:jc w:val="right"/>
            </w:pPr>
            <w:r>
              <w:t>7</w:t>
            </w:r>
          </w:p>
        </w:tc>
        <w:tc>
          <w:tcPr>
            <w:tcW w:w="735" w:type="dxa"/>
            <w:tcBorders>
              <w:top w:val="outset" w:sz="6" w:space="0" w:color="auto"/>
              <w:left w:val="outset" w:sz="6" w:space="0" w:color="auto"/>
              <w:bottom w:val="outset" w:sz="6" w:space="0" w:color="auto"/>
              <w:right w:val="outset" w:sz="6" w:space="0" w:color="auto"/>
            </w:tcBorders>
            <w:shd w:val="clear" w:color="auto" w:fill="EBF7FF"/>
            <w:noWrap/>
            <w:vAlign w:val="bottom"/>
            <w:hideMark/>
          </w:tcPr>
          <w:p w:rsidR="00000000" w:rsidRDefault="00C4217E">
            <w:pPr>
              <w:pStyle w:val="NormalWeb"/>
              <w:jc w:val="right"/>
            </w:pPr>
            <w:r>
              <w:t>1</w:t>
            </w:r>
          </w:p>
        </w:tc>
        <w:tc>
          <w:tcPr>
            <w:tcW w:w="735" w:type="dxa"/>
            <w:tcBorders>
              <w:top w:val="outset" w:sz="6" w:space="0" w:color="auto"/>
              <w:left w:val="outset" w:sz="6" w:space="0" w:color="auto"/>
              <w:bottom w:val="outset" w:sz="6" w:space="0" w:color="auto"/>
              <w:right w:val="outset" w:sz="6" w:space="0" w:color="auto"/>
            </w:tcBorders>
            <w:shd w:val="clear" w:color="auto" w:fill="EBF7FF"/>
            <w:noWrap/>
            <w:vAlign w:val="bottom"/>
            <w:hideMark/>
          </w:tcPr>
          <w:p w:rsidR="00000000" w:rsidRDefault="00C4217E">
            <w:pPr>
              <w:pStyle w:val="NormalWeb"/>
              <w:jc w:val="right"/>
            </w:pPr>
            <w:r>
              <w:t>1</w:t>
            </w:r>
          </w:p>
        </w:tc>
        <w:tc>
          <w:tcPr>
            <w:tcW w:w="1185" w:type="dxa"/>
            <w:tcBorders>
              <w:top w:val="outset" w:sz="6" w:space="0" w:color="auto"/>
              <w:left w:val="outset" w:sz="6" w:space="0" w:color="auto"/>
              <w:bottom w:val="outset" w:sz="6" w:space="0" w:color="auto"/>
              <w:right w:val="outset" w:sz="6" w:space="0" w:color="auto"/>
            </w:tcBorders>
            <w:shd w:val="clear" w:color="auto" w:fill="EBF7FF"/>
            <w:hideMark/>
          </w:tcPr>
          <w:p w:rsidR="00000000" w:rsidRDefault="00C4217E">
            <w:pPr>
              <w:pStyle w:val="NormalWeb"/>
              <w:jc w:val="right"/>
            </w:pPr>
            <w:r>
              <w:t>2</w:t>
            </w:r>
          </w:p>
        </w:tc>
        <w:tc>
          <w:tcPr>
            <w:tcW w:w="735" w:type="dxa"/>
            <w:tcBorders>
              <w:top w:val="outset" w:sz="6" w:space="0" w:color="auto"/>
              <w:left w:val="outset" w:sz="6" w:space="0" w:color="auto"/>
              <w:bottom w:val="outset" w:sz="6" w:space="0" w:color="auto"/>
              <w:right w:val="outset" w:sz="6" w:space="0" w:color="auto"/>
            </w:tcBorders>
            <w:shd w:val="clear" w:color="auto" w:fill="EBF7FF"/>
            <w:noWrap/>
            <w:vAlign w:val="bottom"/>
            <w:hideMark/>
          </w:tcPr>
          <w:p w:rsidR="00000000" w:rsidRDefault="00C4217E">
            <w:pPr>
              <w:pStyle w:val="NormalWeb"/>
              <w:jc w:val="right"/>
            </w:pPr>
            <w:r>
              <w:t>164</w:t>
            </w:r>
          </w:p>
        </w:tc>
      </w:tr>
      <w:tr w:rsidR="00000000">
        <w:trPr>
          <w:divId w:val="1830320957"/>
          <w:tblCellSpacing w:w="0" w:type="dxa"/>
          <w:jc w:val="center"/>
        </w:trPr>
        <w:tc>
          <w:tcPr>
            <w:tcW w:w="0" w:type="auto"/>
            <w:gridSpan w:val="8"/>
            <w:tcBorders>
              <w:top w:val="outset" w:sz="6" w:space="0" w:color="auto"/>
              <w:left w:val="outset" w:sz="6" w:space="0" w:color="auto"/>
              <w:bottom w:val="outset" w:sz="6" w:space="0" w:color="auto"/>
              <w:right w:val="outset" w:sz="6" w:space="0" w:color="auto"/>
            </w:tcBorders>
            <w:shd w:val="clear" w:color="auto" w:fill="EBF7FF"/>
            <w:noWrap/>
            <w:vAlign w:val="bottom"/>
            <w:hideMark/>
          </w:tcPr>
          <w:p w:rsidR="00000000" w:rsidRDefault="00C4217E">
            <w:pPr>
              <w:pStyle w:val="Textoindependiente3"/>
            </w:pPr>
            <w:r>
              <w:rPr>
                <w:sz w:val="24"/>
                <w:szCs w:val="24"/>
                <w:vertAlign w:val="superscript"/>
              </w:rPr>
              <w:t xml:space="preserve">* </w:t>
            </w:r>
            <w:r>
              <w:t xml:space="preserve">En este caso la muestra se redujo de 164 a 162 personas. </w:t>
            </w:r>
            <w:r>
              <w:br/>
              <w:t xml:space="preserve">Fuentes: </w:t>
            </w:r>
            <w:r>
              <w:rPr>
                <w:rStyle w:val="nfasis"/>
              </w:rPr>
              <w:t>Encuesta</w:t>
            </w:r>
            <w:r>
              <w:t>. Elaboración propia.</w:t>
            </w:r>
          </w:p>
        </w:tc>
      </w:tr>
    </w:tbl>
    <w:p w:rsidR="00000000" w:rsidRDefault="00C4217E">
      <w:pPr>
        <w:pStyle w:val="NormalWeb"/>
        <w:jc w:val="both"/>
        <w:divId w:val="1830320957"/>
      </w:pPr>
      <w:r>
        <w:t xml:space="preserve">Para terminar esta descripción de las condiciones </w:t>
      </w:r>
      <w:r>
        <w:t xml:space="preserve">habitacionales de los inmigrantes indocumentados encuestados, hemos analizado las relaciones existentes entre tipo de vivienda, régimen de tenencia de la misma y estructura del hogar. Existe una clara relación entre los dos primeros y el último. El piso y </w:t>
      </w:r>
      <w:r>
        <w:t xml:space="preserve">la casa son los únicos tipos de alojamientos en los que se albergan los hogares más estructurados, tales como parejas o nucleares extensos. Los hogares unipersonales y sin núcleos, aunque suelen alojarse en pisos predominantemente, en ocasiones recurren a </w:t>
      </w:r>
      <w:r>
        <w:t xml:space="preserve">otras fórmulas, como la </w:t>
      </w:r>
      <w:r>
        <w:rPr>
          <w:rStyle w:val="spelle"/>
        </w:rPr>
        <w:t>infravivienda</w:t>
      </w:r>
      <w:r>
        <w:t xml:space="preserve">, las instituciones religiosas y de acogida o los hostales (véase cuadro 6). </w:t>
      </w:r>
    </w:p>
    <w:p w:rsidR="00000000" w:rsidRDefault="00C4217E">
      <w:pPr>
        <w:jc w:val="center"/>
        <w:divId w:val="1830320957"/>
        <w:rPr>
          <w:rFonts w:eastAsia="Times New Roman"/>
        </w:rPr>
      </w:pPr>
      <w:r>
        <w:rPr>
          <w:rFonts w:eastAsia="Times New Roman"/>
          <w:b/>
          <w:bCs/>
        </w:rPr>
        <w:t>Cuadro 6</w:t>
      </w:r>
      <w:r>
        <w:rPr>
          <w:rFonts w:eastAsia="Times New Roman"/>
          <w:b/>
          <w:bCs/>
        </w:rPr>
        <w:br/>
        <w:t>Porcentaje de inmigrantes irregulares encuestados según tipo de hogar y clase de alojamiento</w:t>
      </w:r>
      <w:r>
        <w:rPr>
          <w:rFonts w:eastAsia="Times New Roman"/>
        </w:rPr>
        <w:t xml:space="preserve"> </w:t>
      </w:r>
    </w:p>
    <w:tbl>
      <w:tblPr>
        <w:tblW w:w="10635"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60"/>
        <w:gridCol w:w="1395"/>
        <w:gridCol w:w="1050"/>
        <w:gridCol w:w="1050"/>
        <w:gridCol w:w="1395"/>
        <w:gridCol w:w="1725"/>
      </w:tblGrid>
      <w:tr w:rsidR="00000000">
        <w:trPr>
          <w:divId w:val="1830320957"/>
          <w:tblCellSpacing w:w="0" w:type="dxa"/>
          <w:jc w:val="center"/>
        </w:trPr>
        <w:tc>
          <w:tcPr>
            <w:tcW w:w="4530" w:type="dxa"/>
            <w:tcBorders>
              <w:top w:val="outset" w:sz="6" w:space="0" w:color="auto"/>
              <w:left w:val="outset" w:sz="6" w:space="0" w:color="auto"/>
              <w:bottom w:val="outset" w:sz="6" w:space="0" w:color="auto"/>
              <w:right w:val="outset" w:sz="6" w:space="0" w:color="auto"/>
            </w:tcBorders>
            <w:shd w:val="clear" w:color="auto" w:fill="CCECFF"/>
            <w:noWrap/>
            <w:hideMark/>
          </w:tcPr>
          <w:p w:rsidR="00000000" w:rsidRDefault="00C4217E">
            <w:pPr>
              <w:rPr>
                <w:rFonts w:eastAsia="Times New Roman"/>
              </w:rPr>
            </w:pPr>
            <w:r>
              <w:rPr>
                <w:rFonts w:eastAsia="Times New Roman"/>
              </w:rPr>
              <w:t> </w:t>
            </w:r>
          </w:p>
        </w:tc>
        <w:tc>
          <w:tcPr>
            <w:tcW w:w="1365" w:type="dxa"/>
            <w:tcBorders>
              <w:top w:val="outset" w:sz="6" w:space="0" w:color="auto"/>
              <w:left w:val="outset" w:sz="6" w:space="0" w:color="auto"/>
              <w:bottom w:val="outset" w:sz="6" w:space="0" w:color="auto"/>
              <w:right w:val="outset" w:sz="6" w:space="0" w:color="auto"/>
            </w:tcBorders>
            <w:shd w:val="clear" w:color="auto" w:fill="CCECFF"/>
            <w:noWrap/>
            <w:vAlign w:val="center"/>
            <w:hideMark/>
          </w:tcPr>
          <w:p w:rsidR="00000000" w:rsidRDefault="00C4217E">
            <w:pPr>
              <w:pStyle w:val="NormalWeb"/>
              <w:jc w:val="center"/>
            </w:pPr>
            <w:r>
              <w:rPr>
                <w:b/>
                <w:bCs/>
              </w:rPr>
              <w:t>Pensión / habitación</w:t>
            </w:r>
          </w:p>
        </w:tc>
        <w:tc>
          <w:tcPr>
            <w:tcW w:w="1020" w:type="dxa"/>
            <w:tcBorders>
              <w:top w:val="outset" w:sz="6" w:space="0" w:color="auto"/>
              <w:left w:val="outset" w:sz="6" w:space="0" w:color="auto"/>
              <w:bottom w:val="outset" w:sz="6" w:space="0" w:color="auto"/>
              <w:right w:val="outset" w:sz="6" w:space="0" w:color="auto"/>
            </w:tcBorders>
            <w:shd w:val="clear" w:color="auto" w:fill="CCECFF"/>
            <w:noWrap/>
            <w:vAlign w:val="center"/>
            <w:hideMark/>
          </w:tcPr>
          <w:p w:rsidR="00000000" w:rsidRDefault="00C4217E">
            <w:pPr>
              <w:pStyle w:val="NormalWeb"/>
              <w:jc w:val="center"/>
            </w:pPr>
            <w:r>
              <w:rPr>
                <w:b/>
                <w:bCs/>
              </w:rPr>
              <w:t>Piso / estudio</w:t>
            </w:r>
          </w:p>
        </w:tc>
        <w:tc>
          <w:tcPr>
            <w:tcW w:w="1020" w:type="dxa"/>
            <w:tcBorders>
              <w:top w:val="outset" w:sz="6" w:space="0" w:color="auto"/>
              <w:left w:val="outset" w:sz="6" w:space="0" w:color="auto"/>
              <w:bottom w:val="outset" w:sz="6" w:space="0" w:color="auto"/>
              <w:right w:val="outset" w:sz="6" w:space="0" w:color="auto"/>
            </w:tcBorders>
            <w:shd w:val="clear" w:color="auto" w:fill="CCECFF"/>
            <w:noWrap/>
            <w:vAlign w:val="center"/>
            <w:hideMark/>
          </w:tcPr>
          <w:p w:rsidR="00000000" w:rsidRDefault="00C4217E">
            <w:pPr>
              <w:pStyle w:val="NormalWeb"/>
              <w:jc w:val="center"/>
            </w:pPr>
            <w:r>
              <w:rPr>
                <w:b/>
                <w:bCs/>
              </w:rPr>
              <w:t>Casa</w:t>
            </w:r>
          </w:p>
        </w:tc>
        <w:tc>
          <w:tcPr>
            <w:tcW w:w="1365" w:type="dxa"/>
            <w:tcBorders>
              <w:top w:val="outset" w:sz="6" w:space="0" w:color="auto"/>
              <w:left w:val="outset" w:sz="6" w:space="0" w:color="auto"/>
              <w:bottom w:val="outset" w:sz="6" w:space="0" w:color="auto"/>
              <w:right w:val="outset" w:sz="6" w:space="0" w:color="auto"/>
            </w:tcBorders>
            <w:shd w:val="clear" w:color="auto" w:fill="CCECFF"/>
            <w:noWrap/>
            <w:vAlign w:val="center"/>
            <w:hideMark/>
          </w:tcPr>
          <w:p w:rsidR="00000000" w:rsidRDefault="00C4217E">
            <w:pPr>
              <w:pStyle w:val="NormalWeb"/>
              <w:jc w:val="center"/>
            </w:pPr>
            <w:r>
              <w:rPr>
                <w:b/>
                <w:bCs/>
              </w:rPr>
              <w:t>Centro de acogida</w:t>
            </w:r>
          </w:p>
        </w:tc>
        <w:tc>
          <w:tcPr>
            <w:tcW w:w="1695" w:type="dxa"/>
            <w:tcBorders>
              <w:top w:val="outset" w:sz="6" w:space="0" w:color="auto"/>
              <w:left w:val="outset" w:sz="6" w:space="0" w:color="auto"/>
              <w:bottom w:val="outset" w:sz="6" w:space="0" w:color="auto"/>
              <w:right w:val="outset" w:sz="6" w:space="0" w:color="auto"/>
            </w:tcBorders>
            <w:shd w:val="clear" w:color="auto" w:fill="CCECFF"/>
            <w:noWrap/>
            <w:vAlign w:val="center"/>
            <w:hideMark/>
          </w:tcPr>
          <w:p w:rsidR="00000000" w:rsidRDefault="00C4217E">
            <w:pPr>
              <w:pStyle w:val="spelle1"/>
              <w:jc w:val="center"/>
            </w:pPr>
            <w:r>
              <w:rPr>
                <w:b/>
                <w:bCs/>
              </w:rPr>
              <w:t>Infravivienda</w:t>
            </w:r>
          </w:p>
        </w:tc>
      </w:tr>
      <w:tr w:rsidR="00000000">
        <w:trPr>
          <w:divId w:val="1830320957"/>
          <w:tblCellSpacing w:w="0" w:type="dxa"/>
          <w:jc w:val="center"/>
        </w:trPr>
        <w:tc>
          <w:tcPr>
            <w:tcW w:w="4530" w:type="dxa"/>
            <w:tcBorders>
              <w:top w:val="outset" w:sz="6" w:space="0" w:color="auto"/>
              <w:left w:val="outset" w:sz="6" w:space="0" w:color="auto"/>
              <w:bottom w:val="outset" w:sz="6" w:space="0" w:color="auto"/>
              <w:right w:val="outset" w:sz="6" w:space="0" w:color="auto"/>
            </w:tcBorders>
            <w:shd w:val="clear" w:color="auto" w:fill="CCECFF"/>
            <w:noWrap/>
            <w:vAlign w:val="bottom"/>
            <w:hideMark/>
          </w:tcPr>
          <w:p w:rsidR="00000000" w:rsidRDefault="00C4217E">
            <w:pPr>
              <w:pStyle w:val="NormalWeb"/>
              <w:jc w:val="both"/>
            </w:pPr>
            <w:r>
              <w:rPr>
                <w:b/>
                <w:bCs/>
              </w:rPr>
              <w:t>Pareja con hijos</w:t>
            </w:r>
          </w:p>
        </w:tc>
        <w:tc>
          <w:tcPr>
            <w:tcW w:w="1365" w:type="dxa"/>
            <w:tcBorders>
              <w:top w:val="outset" w:sz="6" w:space="0" w:color="auto"/>
              <w:left w:val="outset" w:sz="6" w:space="0" w:color="auto"/>
              <w:bottom w:val="outset" w:sz="6" w:space="0" w:color="auto"/>
              <w:right w:val="outset" w:sz="6" w:space="0" w:color="auto"/>
            </w:tcBorders>
            <w:noWrap/>
            <w:vAlign w:val="center"/>
            <w:hideMark/>
          </w:tcPr>
          <w:p w:rsidR="00000000" w:rsidRDefault="00C4217E">
            <w:pPr>
              <w:pStyle w:val="NormalWeb"/>
              <w:jc w:val="right"/>
            </w:pPr>
            <w:r>
              <w:t>   0</w:t>
            </w:r>
          </w:p>
        </w:tc>
        <w:tc>
          <w:tcPr>
            <w:tcW w:w="1020" w:type="dxa"/>
            <w:tcBorders>
              <w:top w:val="outset" w:sz="6" w:space="0" w:color="auto"/>
              <w:left w:val="outset" w:sz="6" w:space="0" w:color="auto"/>
              <w:bottom w:val="outset" w:sz="6" w:space="0" w:color="auto"/>
              <w:right w:val="outset" w:sz="6" w:space="0" w:color="auto"/>
            </w:tcBorders>
            <w:noWrap/>
            <w:vAlign w:val="center"/>
            <w:hideMark/>
          </w:tcPr>
          <w:p w:rsidR="00000000" w:rsidRDefault="00C4217E">
            <w:pPr>
              <w:pStyle w:val="NormalWeb"/>
              <w:jc w:val="right"/>
            </w:pPr>
            <w:r>
              <w:t>84,0</w:t>
            </w:r>
          </w:p>
        </w:tc>
        <w:tc>
          <w:tcPr>
            <w:tcW w:w="1020" w:type="dxa"/>
            <w:tcBorders>
              <w:top w:val="outset" w:sz="6" w:space="0" w:color="auto"/>
              <w:left w:val="outset" w:sz="6" w:space="0" w:color="auto"/>
              <w:bottom w:val="outset" w:sz="6" w:space="0" w:color="auto"/>
              <w:right w:val="outset" w:sz="6" w:space="0" w:color="auto"/>
            </w:tcBorders>
            <w:noWrap/>
            <w:vAlign w:val="center"/>
            <w:hideMark/>
          </w:tcPr>
          <w:p w:rsidR="00000000" w:rsidRDefault="00C4217E">
            <w:pPr>
              <w:pStyle w:val="NormalWeb"/>
              <w:jc w:val="right"/>
            </w:pPr>
            <w:r>
              <w:t>16,0</w:t>
            </w:r>
          </w:p>
        </w:tc>
        <w:tc>
          <w:tcPr>
            <w:tcW w:w="1365" w:type="dxa"/>
            <w:tcBorders>
              <w:top w:val="outset" w:sz="6" w:space="0" w:color="auto"/>
              <w:left w:val="outset" w:sz="6" w:space="0" w:color="auto"/>
              <w:bottom w:val="outset" w:sz="6" w:space="0" w:color="auto"/>
              <w:right w:val="outset" w:sz="6" w:space="0" w:color="auto"/>
            </w:tcBorders>
            <w:noWrap/>
            <w:vAlign w:val="center"/>
            <w:hideMark/>
          </w:tcPr>
          <w:p w:rsidR="00000000" w:rsidRDefault="00C4217E">
            <w:pPr>
              <w:pStyle w:val="NormalWeb"/>
              <w:jc w:val="right"/>
            </w:pPr>
            <w:r>
              <w:t>   0</w:t>
            </w:r>
          </w:p>
        </w:tc>
        <w:tc>
          <w:tcPr>
            <w:tcW w:w="1695" w:type="dxa"/>
            <w:tcBorders>
              <w:top w:val="outset" w:sz="6" w:space="0" w:color="auto"/>
              <w:left w:val="outset" w:sz="6" w:space="0" w:color="auto"/>
              <w:bottom w:val="outset" w:sz="6" w:space="0" w:color="auto"/>
              <w:right w:val="outset" w:sz="6" w:space="0" w:color="auto"/>
            </w:tcBorders>
            <w:noWrap/>
            <w:vAlign w:val="center"/>
            <w:hideMark/>
          </w:tcPr>
          <w:p w:rsidR="00000000" w:rsidRDefault="00C4217E">
            <w:pPr>
              <w:pStyle w:val="NormalWeb"/>
              <w:jc w:val="right"/>
            </w:pPr>
            <w:r>
              <w:t>   0</w:t>
            </w:r>
          </w:p>
        </w:tc>
      </w:tr>
      <w:tr w:rsidR="00000000">
        <w:trPr>
          <w:divId w:val="1830320957"/>
          <w:tblCellSpacing w:w="0" w:type="dxa"/>
          <w:jc w:val="center"/>
        </w:trPr>
        <w:tc>
          <w:tcPr>
            <w:tcW w:w="4530" w:type="dxa"/>
            <w:tcBorders>
              <w:top w:val="outset" w:sz="6" w:space="0" w:color="auto"/>
              <w:left w:val="outset" w:sz="6" w:space="0" w:color="auto"/>
              <w:bottom w:val="outset" w:sz="6" w:space="0" w:color="auto"/>
              <w:right w:val="outset" w:sz="6" w:space="0" w:color="auto"/>
            </w:tcBorders>
            <w:shd w:val="clear" w:color="auto" w:fill="CCECFF"/>
            <w:noWrap/>
            <w:vAlign w:val="bottom"/>
            <w:hideMark/>
          </w:tcPr>
          <w:p w:rsidR="00000000" w:rsidRDefault="00C4217E">
            <w:pPr>
              <w:pStyle w:val="NormalWeb"/>
              <w:jc w:val="both"/>
            </w:pPr>
            <w:r>
              <w:rPr>
                <w:b/>
                <w:bCs/>
              </w:rPr>
              <w:t>Pareja sin hijos</w:t>
            </w:r>
          </w:p>
        </w:tc>
        <w:tc>
          <w:tcPr>
            <w:tcW w:w="1365" w:type="dxa"/>
            <w:tcBorders>
              <w:top w:val="outset" w:sz="6" w:space="0" w:color="auto"/>
              <w:left w:val="outset" w:sz="6" w:space="0" w:color="auto"/>
              <w:bottom w:val="outset" w:sz="6" w:space="0" w:color="auto"/>
              <w:right w:val="outset" w:sz="6" w:space="0" w:color="auto"/>
            </w:tcBorders>
            <w:noWrap/>
            <w:vAlign w:val="center"/>
            <w:hideMark/>
          </w:tcPr>
          <w:p w:rsidR="00000000" w:rsidRDefault="00C4217E">
            <w:pPr>
              <w:pStyle w:val="NormalWeb"/>
              <w:jc w:val="right"/>
            </w:pPr>
            <w:r>
              <w:t>   0</w:t>
            </w:r>
          </w:p>
        </w:tc>
        <w:tc>
          <w:tcPr>
            <w:tcW w:w="1020" w:type="dxa"/>
            <w:tcBorders>
              <w:top w:val="outset" w:sz="6" w:space="0" w:color="auto"/>
              <w:left w:val="outset" w:sz="6" w:space="0" w:color="auto"/>
              <w:bottom w:val="outset" w:sz="6" w:space="0" w:color="auto"/>
              <w:right w:val="outset" w:sz="6" w:space="0" w:color="auto"/>
            </w:tcBorders>
            <w:noWrap/>
            <w:vAlign w:val="center"/>
            <w:hideMark/>
          </w:tcPr>
          <w:p w:rsidR="00000000" w:rsidRDefault="00C4217E">
            <w:pPr>
              <w:pStyle w:val="NormalWeb"/>
              <w:jc w:val="right"/>
            </w:pPr>
            <w:r>
              <w:t>80,8</w:t>
            </w:r>
          </w:p>
        </w:tc>
        <w:tc>
          <w:tcPr>
            <w:tcW w:w="1020" w:type="dxa"/>
            <w:tcBorders>
              <w:top w:val="outset" w:sz="6" w:space="0" w:color="auto"/>
              <w:left w:val="outset" w:sz="6" w:space="0" w:color="auto"/>
              <w:bottom w:val="outset" w:sz="6" w:space="0" w:color="auto"/>
              <w:right w:val="outset" w:sz="6" w:space="0" w:color="auto"/>
            </w:tcBorders>
            <w:noWrap/>
            <w:vAlign w:val="center"/>
            <w:hideMark/>
          </w:tcPr>
          <w:p w:rsidR="00000000" w:rsidRDefault="00C4217E">
            <w:pPr>
              <w:pStyle w:val="NormalWeb"/>
              <w:jc w:val="right"/>
            </w:pPr>
            <w:r>
              <w:t>19,2</w:t>
            </w:r>
          </w:p>
        </w:tc>
        <w:tc>
          <w:tcPr>
            <w:tcW w:w="1365" w:type="dxa"/>
            <w:tcBorders>
              <w:top w:val="outset" w:sz="6" w:space="0" w:color="auto"/>
              <w:left w:val="outset" w:sz="6" w:space="0" w:color="auto"/>
              <w:bottom w:val="outset" w:sz="6" w:space="0" w:color="auto"/>
              <w:right w:val="outset" w:sz="6" w:space="0" w:color="auto"/>
            </w:tcBorders>
            <w:noWrap/>
            <w:vAlign w:val="center"/>
            <w:hideMark/>
          </w:tcPr>
          <w:p w:rsidR="00000000" w:rsidRDefault="00C4217E">
            <w:pPr>
              <w:pStyle w:val="NormalWeb"/>
              <w:jc w:val="right"/>
            </w:pPr>
            <w:r>
              <w:t>   0</w:t>
            </w:r>
          </w:p>
        </w:tc>
        <w:tc>
          <w:tcPr>
            <w:tcW w:w="1695" w:type="dxa"/>
            <w:tcBorders>
              <w:top w:val="outset" w:sz="6" w:space="0" w:color="auto"/>
              <w:left w:val="outset" w:sz="6" w:space="0" w:color="auto"/>
              <w:bottom w:val="outset" w:sz="6" w:space="0" w:color="auto"/>
              <w:right w:val="outset" w:sz="6" w:space="0" w:color="auto"/>
            </w:tcBorders>
            <w:noWrap/>
            <w:vAlign w:val="center"/>
            <w:hideMark/>
          </w:tcPr>
          <w:p w:rsidR="00000000" w:rsidRDefault="00C4217E">
            <w:pPr>
              <w:pStyle w:val="NormalWeb"/>
              <w:jc w:val="right"/>
            </w:pPr>
            <w:r>
              <w:t>   0</w:t>
            </w:r>
          </w:p>
        </w:tc>
      </w:tr>
      <w:tr w:rsidR="00000000">
        <w:trPr>
          <w:divId w:val="1830320957"/>
          <w:tblCellSpacing w:w="0" w:type="dxa"/>
          <w:jc w:val="center"/>
        </w:trPr>
        <w:tc>
          <w:tcPr>
            <w:tcW w:w="4530" w:type="dxa"/>
            <w:tcBorders>
              <w:top w:val="outset" w:sz="6" w:space="0" w:color="auto"/>
              <w:left w:val="outset" w:sz="6" w:space="0" w:color="auto"/>
              <w:bottom w:val="outset" w:sz="6" w:space="0" w:color="auto"/>
              <w:right w:val="outset" w:sz="6" w:space="0" w:color="auto"/>
            </w:tcBorders>
            <w:shd w:val="clear" w:color="auto" w:fill="CCECFF"/>
            <w:noWrap/>
            <w:vAlign w:val="bottom"/>
            <w:hideMark/>
          </w:tcPr>
          <w:p w:rsidR="00000000" w:rsidRDefault="00C4217E">
            <w:pPr>
              <w:pStyle w:val="NormalWeb"/>
              <w:jc w:val="both"/>
            </w:pPr>
            <w:r>
              <w:rPr>
                <w:b/>
                <w:bCs/>
              </w:rPr>
              <w:t>Hogares nucleares extensos o múltiples</w:t>
            </w:r>
          </w:p>
        </w:tc>
        <w:tc>
          <w:tcPr>
            <w:tcW w:w="1365" w:type="dxa"/>
            <w:tcBorders>
              <w:top w:val="outset" w:sz="6" w:space="0" w:color="auto"/>
              <w:left w:val="outset" w:sz="6" w:space="0" w:color="auto"/>
              <w:bottom w:val="outset" w:sz="6" w:space="0" w:color="auto"/>
              <w:right w:val="outset" w:sz="6" w:space="0" w:color="auto"/>
            </w:tcBorders>
            <w:noWrap/>
            <w:vAlign w:val="center"/>
            <w:hideMark/>
          </w:tcPr>
          <w:p w:rsidR="00000000" w:rsidRDefault="00C4217E">
            <w:pPr>
              <w:pStyle w:val="NormalWeb"/>
              <w:jc w:val="right"/>
            </w:pPr>
            <w:r>
              <w:t>   0</w:t>
            </w:r>
          </w:p>
        </w:tc>
        <w:tc>
          <w:tcPr>
            <w:tcW w:w="1020" w:type="dxa"/>
            <w:tcBorders>
              <w:top w:val="outset" w:sz="6" w:space="0" w:color="auto"/>
              <w:left w:val="outset" w:sz="6" w:space="0" w:color="auto"/>
              <w:bottom w:val="outset" w:sz="6" w:space="0" w:color="auto"/>
              <w:right w:val="outset" w:sz="6" w:space="0" w:color="auto"/>
            </w:tcBorders>
            <w:noWrap/>
            <w:vAlign w:val="center"/>
            <w:hideMark/>
          </w:tcPr>
          <w:p w:rsidR="00000000" w:rsidRDefault="00C4217E">
            <w:pPr>
              <w:pStyle w:val="NormalWeb"/>
              <w:jc w:val="right"/>
            </w:pPr>
            <w:r>
              <w:t>75,0</w:t>
            </w:r>
          </w:p>
        </w:tc>
        <w:tc>
          <w:tcPr>
            <w:tcW w:w="1020" w:type="dxa"/>
            <w:tcBorders>
              <w:top w:val="outset" w:sz="6" w:space="0" w:color="auto"/>
              <w:left w:val="outset" w:sz="6" w:space="0" w:color="auto"/>
              <w:bottom w:val="outset" w:sz="6" w:space="0" w:color="auto"/>
              <w:right w:val="outset" w:sz="6" w:space="0" w:color="auto"/>
            </w:tcBorders>
            <w:noWrap/>
            <w:vAlign w:val="center"/>
            <w:hideMark/>
          </w:tcPr>
          <w:p w:rsidR="00000000" w:rsidRDefault="00C4217E">
            <w:pPr>
              <w:pStyle w:val="NormalWeb"/>
              <w:jc w:val="right"/>
            </w:pPr>
            <w:r>
              <w:t>25,0</w:t>
            </w:r>
          </w:p>
        </w:tc>
        <w:tc>
          <w:tcPr>
            <w:tcW w:w="1365" w:type="dxa"/>
            <w:tcBorders>
              <w:top w:val="outset" w:sz="6" w:space="0" w:color="auto"/>
              <w:left w:val="outset" w:sz="6" w:space="0" w:color="auto"/>
              <w:bottom w:val="outset" w:sz="6" w:space="0" w:color="auto"/>
              <w:right w:val="outset" w:sz="6" w:space="0" w:color="auto"/>
            </w:tcBorders>
            <w:noWrap/>
            <w:vAlign w:val="center"/>
            <w:hideMark/>
          </w:tcPr>
          <w:p w:rsidR="00000000" w:rsidRDefault="00C4217E">
            <w:pPr>
              <w:pStyle w:val="NormalWeb"/>
              <w:jc w:val="right"/>
            </w:pPr>
            <w:r>
              <w:t>   0</w:t>
            </w:r>
          </w:p>
        </w:tc>
        <w:tc>
          <w:tcPr>
            <w:tcW w:w="1695" w:type="dxa"/>
            <w:tcBorders>
              <w:top w:val="outset" w:sz="6" w:space="0" w:color="auto"/>
              <w:left w:val="outset" w:sz="6" w:space="0" w:color="auto"/>
              <w:bottom w:val="outset" w:sz="6" w:space="0" w:color="auto"/>
              <w:right w:val="outset" w:sz="6" w:space="0" w:color="auto"/>
            </w:tcBorders>
            <w:noWrap/>
            <w:vAlign w:val="center"/>
            <w:hideMark/>
          </w:tcPr>
          <w:p w:rsidR="00000000" w:rsidRDefault="00C4217E">
            <w:pPr>
              <w:pStyle w:val="NormalWeb"/>
              <w:jc w:val="right"/>
            </w:pPr>
            <w:r>
              <w:t>   0</w:t>
            </w:r>
          </w:p>
        </w:tc>
      </w:tr>
      <w:tr w:rsidR="00000000">
        <w:trPr>
          <w:divId w:val="1830320957"/>
          <w:tblCellSpacing w:w="0" w:type="dxa"/>
          <w:jc w:val="center"/>
        </w:trPr>
        <w:tc>
          <w:tcPr>
            <w:tcW w:w="4530" w:type="dxa"/>
            <w:tcBorders>
              <w:top w:val="outset" w:sz="6" w:space="0" w:color="auto"/>
              <w:left w:val="outset" w:sz="6" w:space="0" w:color="auto"/>
              <w:bottom w:val="outset" w:sz="6" w:space="0" w:color="auto"/>
              <w:right w:val="outset" w:sz="6" w:space="0" w:color="auto"/>
            </w:tcBorders>
            <w:shd w:val="clear" w:color="auto" w:fill="CCECFF"/>
            <w:noWrap/>
            <w:vAlign w:val="bottom"/>
            <w:hideMark/>
          </w:tcPr>
          <w:p w:rsidR="00000000" w:rsidRDefault="00C4217E">
            <w:pPr>
              <w:pStyle w:val="NormalWeb"/>
              <w:jc w:val="both"/>
            </w:pPr>
            <w:r>
              <w:rPr>
                <w:b/>
                <w:bCs/>
              </w:rPr>
              <w:t>Hogares unipersonales</w:t>
            </w:r>
          </w:p>
        </w:tc>
        <w:tc>
          <w:tcPr>
            <w:tcW w:w="1365" w:type="dxa"/>
            <w:tcBorders>
              <w:top w:val="outset" w:sz="6" w:space="0" w:color="auto"/>
              <w:left w:val="outset" w:sz="6" w:space="0" w:color="auto"/>
              <w:bottom w:val="outset" w:sz="6" w:space="0" w:color="auto"/>
              <w:right w:val="outset" w:sz="6" w:space="0" w:color="auto"/>
            </w:tcBorders>
            <w:noWrap/>
            <w:vAlign w:val="center"/>
            <w:hideMark/>
          </w:tcPr>
          <w:p w:rsidR="00000000" w:rsidRDefault="00C4217E">
            <w:pPr>
              <w:pStyle w:val="NormalWeb"/>
              <w:jc w:val="right"/>
            </w:pPr>
            <w:r>
              <w:t>2,9</w:t>
            </w:r>
          </w:p>
        </w:tc>
        <w:tc>
          <w:tcPr>
            <w:tcW w:w="1020" w:type="dxa"/>
            <w:tcBorders>
              <w:top w:val="outset" w:sz="6" w:space="0" w:color="auto"/>
              <w:left w:val="outset" w:sz="6" w:space="0" w:color="auto"/>
              <w:bottom w:val="outset" w:sz="6" w:space="0" w:color="auto"/>
              <w:right w:val="outset" w:sz="6" w:space="0" w:color="auto"/>
            </w:tcBorders>
            <w:noWrap/>
            <w:vAlign w:val="center"/>
            <w:hideMark/>
          </w:tcPr>
          <w:p w:rsidR="00000000" w:rsidRDefault="00C4217E">
            <w:pPr>
              <w:pStyle w:val="NormalWeb"/>
              <w:jc w:val="right"/>
            </w:pPr>
            <w:r>
              <w:t>77,1</w:t>
            </w:r>
          </w:p>
        </w:tc>
        <w:tc>
          <w:tcPr>
            <w:tcW w:w="1020" w:type="dxa"/>
            <w:tcBorders>
              <w:top w:val="outset" w:sz="6" w:space="0" w:color="auto"/>
              <w:left w:val="outset" w:sz="6" w:space="0" w:color="auto"/>
              <w:bottom w:val="outset" w:sz="6" w:space="0" w:color="auto"/>
              <w:right w:val="outset" w:sz="6" w:space="0" w:color="auto"/>
            </w:tcBorders>
            <w:noWrap/>
            <w:vAlign w:val="center"/>
            <w:hideMark/>
          </w:tcPr>
          <w:p w:rsidR="00000000" w:rsidRDefault="00C4217E">
            <w:pPr>
              <w:pStyle w:val="NormalWeb"/>
              <w:jc w:val="right"/>
            </w:pPr>
            <w:r>
              <w:t>17,1</w:t>
            </w:r>
          </w:p>
        </w:tc>
        <w:tc>
          <w:tcPr>
            <w:tcW w:w="1365" w:type="dxa"/>
            <w:tcBorders>
              <w:top w:val="outset" w:sz="6" w:space="0" w:color="auto"/>
              <w:left w:val="outset" w:sz="6" w:space="0" w:color="auto"/>
              <w:bottom w:val="outset" w:sz="6" w:space="0" w:color="auto"/>
              <w:right w:val="outset" w:sz="6" w:space="0" w:color="auto"/>
            </w:tcBorders>
            <w:noWrap/>
            <w:vAlign w:val="center"/>
            <w:hideMark/>
          </w:tcPr>
          <w:p w:rsidR="00000000" w:rsidRDefault="00C4217E">
            <w:pPr>
              <w:pStyle w:val="NormalWeb"/>
              <w:jc w:val="right"/>
            </w:pPr>
            <w:r>
              <w:t>   0</w:t>
            </w:r>
          </w:p>
        </w:tc>
        <w:tc>
          <w:tcPr>
            <w:tcW w:w="1695" w:type="dxa"/>
            <w:tcBorders>
              <w:top w:val="outset" w:sz="6" w:space="0" w:color="auto"/>
              <w:left w:val="outset" w:sz="6" w:space="0" w:color="auto"/>
              <w:bottom w:val="outset" w:sz="6" w:space="0" w:color="auto"/>
              <w:right w:val="outset" w:sz="6" w:space="0" w:color="auto"/>
            </w:tcBorders>
            <w:noWrap/>
            <w:vAlign w:val="center"/>
            <w:hideMark/>
          </w:tcPr>
          <w:p w:rsidR="00000000" w:rsidRDefault="00C4217E">
            <w:pPr>
              <w:pStyle w:val="NormalWeb"/>
              <w:jc w:val="right"/>
            </w:pPr>
            <w:r>
              <w:t>2,9</w:t>
            </w:r>
          </w:p>
        </w:tc>
      </w:tr>
      <w:tr w:rsidR="00000000">
        <w:trPr>
          <w:divId w:val="1830320957"/>
          <w:tblCellSpacing w:w="0" w:type="dxa"/>
          <w:jc w:val="center"/>
        </w:trPr>
        <w:tc>
          <w:tcPr>
            <w:tcW w:w="4530" w:type="dxa"/>
            <w:tcBorders>
              <w:top w:val="outset" w:sz="6" w:space="0" w:color="auto"/>
              <w:left w:val="outset" w:sz="6" w:space="0" w:color="auto"/>
              <w:bottom w:val="outset" w:sz="6" w:space="0" w:color="auto"/>
              <w:right w:val="outset" w:sz="6" w:space="0" w:color="auto"/>
            </w:tcBorders>
            <w:shd w:val="clear" w:color="auto" w:fill="CCECFF"/>
            <w:noWrap/>
            <w:vAlign w:val="bottom"/>
            <w:hideMark/>
          </w:tcPr>
          <w:p w:rsidR="00000000" w:rsidRDefault="00C4217E">
            <w:pPr>
              <w:pStyle w:val="NormalWeb"/>
              <w:jc w:val="both"/>
            </w:pPr>
            <w:r>
              <w:rPr>
                <w:b/>
                <w:bCs/>
              </w:rPr>
              <w:t xml:space="preserve">Hogares sin núcleo </w:t>
            </w:r>
          </w:p>
        </w:tc>
        <w:tc>
          <w:tcPr>
            <w:tcW w:w="1365" w:type="dxa"/>
            <w:tcBorders>
              <w:top w:val="outset" w:sz="6" w:space="0" w:color="auto"/>
              <w:left w:val="outset" w:sz="6" w:space="0" w:color="auto"/>
              <w:bottom w:val="outset" w:sz="6" w:space="0" w:color="auto"/>
              <w:right w:val="outset" w:sz="6" w:space="0" w:color="auto"/>
            </w:tcBorders>
            <w:noWrap/>
            <w:vAlign w:val="center"/>
            <w:hideMark/>
          </w:tcPr>
          <w:p w:rsidR="00000000" w:rsidRDefault="00C4217E">
            <w:pPr>
              <w:pStyle w:val="NormalWeb"/>
              <w:jc w:val="right"/>
            </w:pPr>
            <w:r>
              <w:t>3,2</w:t>
            </w:r>
          </w:p>
        </w:tc>
        <w:tc>
          <w:tcPr>
            <w:tcW w:w="1020" w:type="dxa"/>
            <w:tcBorders>
              <w:top w:val="outset" w:sz="6" w:space="0" w:color="auto"/>
              <w:left w:val="outset" w:sz="6" w:space="0" w:color="auto"/>
              <w:bottom w:val="outset" w:sz="6" w:space="0" w:color="auto"/>
              <w:right w:val="outset" w:sz="6" w:space="0" w:color="auto"/>
            </w:tcBorders>
            <w:noWrap/>
            <w:vAlign w:val="center"/>
            <w:hideMark/>
          </w:tcPr>
          <w:p w:rsidR="00000000" w:rsidRDefault="00C4217E">
            <w:pPr>
              <w:pStyle w:val="NormalWeb"/>
              <w:jc w:val="right"/>
            </w:pPr>
            <w:r>
              <w:t>74,2</w:t>
            </w:r>
          </w:p>
        </w:tc>
        <w:tc>
          <w:tcPr>
            <w:tcW w:w="1020" w:type="dxa"/>
            <w:tcBorders>
              <w:top w:val="outset" w:sz="6" w:space="0" w:color="auto"/>
              <w:left w:val="outset" w:sz="6" w:space="0" w:color="auto"/>
              <w:bottom w:val="outset" w:sz="6" w:space="0" w:color="auto"/>
              <w:right w:val="outset" w:sz="6" w:space="0" w:color="auto"/>
            </w:tcBorders>
            <w:noWrap/>
            <w:vAlign w:val="center"/>
            <w:hideMark/>
          </w:tcPr>
          <w:p w:rsidR="00000000" w:rsidRDefault="00C4217E">
            <w:pPr>
              <w:pStyle w:val="NormalWeb"/>
              <w:jc w:val="right"/>
            </w:pPr>
            <w:r>
              <w:t>17,7</w:t>
            </w:r>
          </w:p>
        </w:tc>
        <w:tc>
          <w:tcPr>
            <w:tcW w:w="1365" w:type="dxa"/>
            <w:tcBorders>
              <w:top w:val="outset" w:sz="6" w:space="0" w:color="auto"/>
              <w:left w:val="outset" w:sz="6" w:space="0" w:color="auto"/>
              <w:bottom w:val="outset" w:sz="6" w:space="0" w:color="auto"/>
              <w:right w:val="outset" w:sz="6" w:space="0" w:color="auto"/>
            </w:tcBorders>
            <w:noWrap/>
            <w:vAlign w:val="center"/>
            <w:hideMark/>
          </w:tcPr>
          <w:p w:rsidR="00000000" w:rsidRDefault="00C4217E">
            <w:pPr>
              <w:pStyle w:val="NormalWeb"/>
              <w:jc w:val="right"/>
            </w:pPr>
            <w:r>
              <w:t>4,8</w:t>
            </w:r>
          </w:p>
        </w:tc>
        <w:tc>
          <w:tcPr>
            <w:tcW w:w="1695" w:type="dxa"/>
            <w:tcBorders>
              <w:top w:val="outset" w:sz="6" w:space="0" w:color="auto"/>
              <w:left w:val="outset" w:sz="6" w:space="0" w:color="auto"/>
              <w:bottom w:val="outset" w:sz="6" w:space="0" w:color="auto"/>
              <w:right w:val="outset" w:sz="6" w:space="0" w:color="auto"/>
            </w:tcBorders>
            <w:noWrap/>
            <w:vAlign w:val="center"/>
            <w:hideMark/>
          </w:tcPr>
          <w:p w:rsidR="00000000" w:rsidRDefault="00C4217E">
            <w:pPr>
              <w:pStyle w:val="NormalWeb"/>
              <w:jc w:val="right"/>
            </w:pPr>
            <w:r>
              <w:t>   0</w:t>
            </w:r>
          </w:p>
        </w:tc>
      </w:tr>
      <w:tr w:rsidR="00000000">
        <w:trPr>
          <w:divId w:val="1830320957"/>
          <w:tblCellSpacing w:w="0" w:type="dxa"/>
          <w:jc w:val="center"/>
        </w:trPr>
        <w:tc>
          <w:tcPr>
            <w:tcW w:w="4530" w:type="dxa"/>
            <w:tcBorders>
              <w:top w:val="outset" w:sz="6" w:space="0" w:color="auto"/>
              <w:left w:val="outset" w:sz="6" w:space="0" w:color="auto"/>
              <w:bottom w:val="outset" w:sz="6" w:space="0" w:color="auto"/>
              <w:right w:val="outset" w:sz="6" w:space="0" w:color="auto"/>
            </w:tcBorders>
            <w:shd w:val="clear" w:color="auto" w:fill="EBF7FF"/>
            <w:noWrap/>
            <w:vAlign w:val="bottom"/>
            <w:hideMark/>
          </w:tcPr>
          <w:p w:rsidR="00000000" w:rsidRDefault="00C4217E">
            <w:pPr>
              <w:pStyle w:val="NormalWeb"/>
              <w:jc w:val="both"/>
            </w:pPr>
            <w:r>
              <w:t xml:space="preserve">Total </w:t>
            </w:r>
          </w:p>
        </w:tc>
        <w:tc>
          <w:tcPr>
            <w:tcW w:w="1365" w:type="dxa"/>
            <w:tcBorders>
              <w:top w:val="outset" w:sz="6" w:space="0" w:color="auto"/>
              <w:left w:val="outset" w:sz="6" w:space="0" w:color="auto"/>
              <w:bottom w:val="outset" w:sz="6" w:space="0" w:color="auto"/>
              <w:right w:val="outset" w:sz="6" w:space="0" w:color="auto"/>
            </w:tcBorders>
            <w:shd w:val="clear" w:color="auto" w:fill="EBF7FF"/>
            <w:noWrap/>
            <w:vAlign w:val="center"/>
            <w:hideMark/>
          </w:tcPr>
          <w:p w:rsidR="00000000" w:rsidRDefault="00C4217E">
            <w:pPr>
              <w:pStyle w:val="NormalWeb"/>
              <w:jc w:val="right"/>
            </w:pPr>
            <w:r>
              <w:t>1,8</w:t>
            </w:r>
          </w:p>
        </w:tc>
        <w:tc>
          <w:tcPr>
            <w:tcW w:w="1020" w:type="dxa"/>
            <w:tcBorders>
              <w:top w:val="outset" w:sz="6" w:space="0" w:color="auto"/>
              <w:left w:val="outset" w:sz="6" w:space="0" w:color="auto"/>
              <w:bottom w:val="outset" w:sz="6" w:space="0" w:color="auto"/>
              <w:right w:val="outset" w:sz="6" w:space="0" w:color="auto"/>
            </w:tcBorders>
            <w:shd w:val="clear" w:color="auto" w:fill="EBF7FF"/>
            <w:noWrap/>
            <w:vAlign w:val="center"/>
            <w:hideMark/>
          </w:tcPr>
          <w:p w:rsidR="00000000" w:rsidRDefault="00C4217E">
            <w:pPr>
              <w:pStyle w:val="NormalWeb"/>
              <w:jc w:val="right"/>
            </w:pPr>
            <w:r>
              <w:t>77,4</w:t>
            </w:r>
          </w:p>
        </w:tc>
        <w:tc>
          <w:tcPr>
            <w:tcW w:w="1020" w:type="dxa"/>
            <w:tcBorders>
              <w:top w:val="outset" w:sz="6" w:space="0" w:color="auto"/>
              <w:left w:val="outset" w:sz="6" w:space="0" w:color="auto"/>
              <w:bottom w:val="outset" w:sz="6" w:space="0" w:color="auto"/>
              <w:right w:val="outset" w:sz="6" w:space="0" w:color="auto"/>
            </w:tcBorders>
            <w:shd w:val="clear" w:color="auto" w:fill="EBF7FF"/>
            <w:noWrap/>
            <w:vAlign w:val="center"/>
            <w:hideMark/>
          </w:tcPr>
          <w:p w:rsidR="00000000" w:rsidRDefault="00C4217E">
            <w:pPr>
              <w:pStyle w:val="NormalWeb"/>
              <w:jc w:val="right"/>
            </w:pPr>
            <w:r>
              <w:t>18,3</w:t>
            </w:r>
          </w:p>
        </w:tc>
        <w:tc>
          <w:tcPr>
            <w:tcW w:w="1365" w:type="dxa"/>
            <w:tcBorders>
              <w:top w:val="outset" w:sz="6" w:space="0" w:color="auto"/>
              <w:left w:val="outset" w:sz="6" w:space="0" w:color="auto"/>
              <w:bottom w:val="outset" w:sz="6" w:space="0" w:color="auto"/>
              <w:right w:val="outset" w:sz="6" w:space="0" w:color="auto"/>
            </w:tcBorders>
            <w:shd w:val="clear" w:color="auto" w:fill="EBF7FF"/>
            <w:noWrap/>
            <w:vAlign w:val="center"/>
            <w:hideMark/>
          </w:tcPr>
          <w:p w:rsidR="00000000" w:rsidRDefault="00C4217E">
            <w:pPr>
              <w:pStyle w:val="NormalWeb"/>
              <w:jc w:val="right"/>
            </w:pPr>
            <w:r>
              <w:t>1,8</w:t>
            </w:r>
          </w:p>
        </w:tc>
        <w:tc>
          <w:tcPr>
            <w:tcW w:w="1695" w:type="dxa"/>
            <w:tcBorders>
              <w:top w:val="outset" w:sz="6" w:space="0" w:color="auto"/>
              <w:left w:val="outset" w:sz="6" w:space="0" w:color="auto"/>
              <w:bottom w:val="outset" w:sz="6" w:space="0" w:color="auto"/>
              <w:right w:val="outset" w:sz="6" w:space="0" w:color="auto"/>
            </w:tcBorders>
            <w:shd w:val="clear" w:color="auto" w:fill="EBF7FF"/>
            <w:noWrap/>
            <w:vAlign w:val="center"/>
            <w:hideMark/>
          </w:tcPr>
          <w:p w:rsidR="00000000" w:rsidRDefault="00C4217E">
            <w:pPr>
              <w:pStyle w:val="NormalWeb"/>
              <w:jc w:val="right"/>
            </w:pPr>
            <w:r>
              <w:t>0,6</w:t>
            </w:r>
          </w:p>
        </w:tc>
      </w:tr>
      <w:tr w:rsidR="00000000">
        <w:trPr>
          <w:divId w:val="1830320957"/>
          <w:tblCellSpacing w:w="0" w:type="dxa"/>
          <w:jc w:val="center"/>
        </w:trPr>
        <w:tc>
          <w:tcPr>
            <w:tcW w:w="0" w:type="auto"/>
            <w:gridSpan w:val="6"/>
            <w:tcBorders>
              <w:top w:val="outset" w:sz="6" w:space="0" w:color="auto"/>
              <w:left w:val="outset" w:sz="6" w:space="0" w:color="auto"/>
              <w:bottom w:val="outset" w:sz="6" w:space="0" w:color="auto"/>
              <w:right w:val="outset" w:sz="6" w:space="0" w:color="auto"/>
            </w:tcBorders>
            <w:shd w:val="clear" w:color="auto" w:fill="EBF7FF"/>
            <w:noWrap/>
            <w:vAlign w:val="bottom"/>
            <w:hideMark/>
          </w:tcPr>
          <w:p w:rsidR="00000000" w:rsidRDefault="00C4217E">
            <w:pPr>
              <w:pStyle w:val="Textoindependiente3"/>
              <w:jc w:val="both"/>
            </w:pPr>
            <w:r>
              <w:t xml:space="preserve">Fuentes: </w:t>
            </w:r>
            <w:r>
              <w:rPr>
                <w:i/>
                <w:iCs/>
              </w:rPr>
              <w:t>Encuesta.</w:t>
            </w:r>
            <w:r>
              <w:t xml:space="preserve"> Elaboración propia.</w:t>
            </w:r>
          </w:p>
        </w:tc>
      </w:tr>
    </w:tbl>
    <w:p w:rsidR="00000000" w:rsidRDefault="00C4217E">
      <w:pPr>
        <w:pStyle w:val="NormalWeb"/>
        <w:jc w:val="both"/>
        <w:divId w:val="1830320957"/>
      </w:pPr>
      <w:r>
        <w:t xml:space="preserve">En lo relativo al régimen de tenencia, aunque el </w:t>
      </w:r>
      <w:r>
        <w:t>alquiler es el predominante en todos los tipos de hogares, existen diferencias entre los hogares nucleares, en los que el alquiler no supera el 60% y los hogares sin núcleo y unipersonales, en los que rebasa el 75%. De igual modo, entre los primeros la ces</w:t>
      </w:r>
      <w:r>
        <w:t>ión tiene más importancia. En este sentido, el régimen de tenencia parece condicionar la estructura familiar, en la medida en que cuando se cuenta con el apoyo de una vivienda cedida es más frecuente que emigre toda la familia o buena parte del núcleo fami</w:t>
      </w:r>
      <w:r>
        <w:t xml:space="preserve">liar. En cuanto a la adquisición de vivienda propia, aunque su incidencia es baja en términos generales, los hogares compuestos por parejas con hijos y los hogares nucleares extensos son los que presentan los porcentajes más elevados, con un 12 y un 6,3%, </w:t>
      </w:r>
      <w:r>
        <w:t xml:space="preserve">respectivamente, respecto al total de cada tipo de hogar (véase cuadro 7).  </w:t>
      </w:r>
    </w:p>
    <w:p w:rsidR="00000000" w:rsidRDefault="00C4217E">
      <w:pPr>
        <w:jc w:val="center"/>
        <w:divId w:val="1830320957"/>
        <w:rPr>
          <w:rFonts w:eastAsia="Times New Roman"/>
        </w:rPr>
      </w:pPr>
      <w:r>
        <w:rPr>
          <w:rFonts w:eastAsia="Times New Roman"/>
          <w:b/>
          <w:bCs/>
        </w:rPr>
        <w:t>Cuadro 7</w:t>
      </w:r>
      <w:r>
        <w:rPr>
          <w:rFonts w:eastAsia="Times New Roman"/>
        </w:rPr>
        <w:br/>
      </w:r>
      <w:r>
        <w:rPr>
          <w:rFonts w:eastAsia="Times New Roman"/>
          <w:b/>
          <w:bCs/>
        </w:rPr>
        <w:t>Porcentaje de inmigrantes irregulares encuestados según tipo de hogar y régimen de tenencia</w:t>
      </w:r>
      <w:r>
        <w:rPr>
          <w:rFonts w:eastAsia="Times New Roman"/>
        </w:rPr>
        <w:t xml:space="preserve"> </w:t>
      </w:r>
    </w:p>
    <w:tbl>
      <w:tblPr>
        <w:tblW w:w="993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60"/>
        <w:gridCol w:w="1335"/>
        <w:gridCol w:w="1283"/>
        <w:gridCol w:w="1274"/>
        <w:gridCol w:w="1478"/>
      </w:tblGrid>
      <w:tr w:rsidR="00000000">
        <w:trPr>
          <w:divId w:val="1830320957"/>
          <w:tblCellSpacing w:w="0" w:type="dxa"/>
          <w:jc w:val="center"/>
        </w:trPr>
        <w:tc>
          <w:tcPr>
            <w:tcW w:w="4530" w:type="dxa"/>
            <w:tcBorders>
              <w:top w:val="outset" w:sz="6" w:space="0" w:color="auto"/>
              <w:left w:val="outset" w:sz="6" w:space="0" w:color="auto"/>
              <w:bottom w:val="outset" w:sz="6" w:space="0" w:color="auto"/>
              <w:right w:val="outset" w:sz="6" w:space="0" w:color="auto"/>
            </w:tcBorders>
            <w:shd w:val="clear" w:color="auto" w:fill="CCECFF"/>
            <w:noWrap/>
            <w:hideMark/>
          </w:tcPr>
          <w:p w:rsidR="00000000" w:rsidRDefault="00C4217E">
            <w:pPr>
              <w:rPr>
                <w:rFonts w:eastAsia="Times New Roman"/>
              </w:rPr>
            </w:pPr>
            <w:r>
              <w:rPr>
                <w:rFonts w:eastAsia="Times New Roman"/>
              </w:rPr>
              <w:t> </w:t>
            </w:r>
          </w:p>
        </w:tc>
        <w:tc>
          <w:tcPr>
            <w:tcW w:w="1305" w:type="dxa"/>
            <w:tcBorders>
              <w:top w:val="outset" w:sz="6" w:space="0" w:color="auto"/>
              <w:left w:val="outset" w:sz="6" w:space="0" w:color="auto"/>
              <w:bottom w:val="outset" w:sz="6" w:space="0" w:color="auto"/>
              <w:right w:val="outset" w:sz="6" w:space="0" w:color="auto"/>
            </w:tcBorders>
            <w:shd w:val="clear" w:color="auto" w:fill="CCECFF"/>
            <w:noWrap/>
            <w:vAlign w:val="center"/>
            <w:hideMark/>
          </w:tcPr>
          <w:p w:rsidR="00000000" w:rsidRDefault="00C4217E">
            <w:pPr>
              <w:pStyle w:val="NormalWeb"/>
              <w:jc w:val="center"/>
            </w:pPr>
            <w:r>
              <w:rPr>
                <w:b/>
                <w:bCs/>
              </w:rPr>
              <w:t>Acogida</w:t>
            </w:r>
          </w:p>
        </w:tc>
        <w:tc>
          <w:tcPr>
            <w:tcW w:w="1305" w:type="dxa"/>
            <w:tcBorders>
              <w:top w:val="outset" w:sz="6" w:space="0" w:color="auto"/>
              <w:left w:val="outset" w:sz="6" w:space="0" w:color="auto"/>
              <w:bottom w:val="outset" w:sz="6" w:space="0" w:color="auto"/>
              <w:right w:val="outset" w:sz="6" w:space="0" w:color="auto"/>
            </w:tcBorders>
            <w:shd w:val="clear" w:color="auto" w:fill="CCECFF"/>
            <w:vAlign w:val="center"/>
            <w:hideMark/>
          </w:tcPr>
          <w:p w:rsidR="00000000" w:rsidRDefault="00C4217E">
            <w:pPr>
              <w:pStyle w:val="NormalWeb"/>
              <w:jc w:val="center"/>
            </w:pPr>
            <w:r>
              <w:rPr>
                <w:b/>
                <w:bCs/>
              </w:rPr>
              <w:t>Alquiler</w:t>
            </w:r>
          </w:p>
        </w:tc>
        <w:tc>
          <w:tcPr>
            <w:tcW w:w="1305" w:type="dxa"/>
            <w:tcBorders>
              <w:top w:val="outset" w:sz="6" w:space="0" w:color="auto"/>
              <w:left w:val="outset" w:sz="6" w:space="0" w:color="auto"/>
              <w:bottom w:val="outset" w:sz="6" w:space="0" w:color="auto"/>
              <w:right w:val="outset" w:sz="6" w:space="0" w:color="auto"/>
            </w:tcBorders>
            <w:shd w:val="clear" w:color="auto" w:fill="CCECFF"/>
            <w:vAlign w:val="center"/>
            <w:hideMark/>
          </w:tcPr>
          <w:p w:rsidR="00000000" w:rsidRDefault="00C4217E">
            <w:pPr>
              <w:pStyle w:val="NormalWeb"/>
              <w:jc w:val="center"/>
            </w:pPr>
            <w:r>
              <w:rPr>
                <w:b/>
                <w:bCs/>
              </w:rPr>
              <w:t>Cesión</w:t>
            </w:r>
          </w:p>
        </w:tc>
        <w:tc>
          <w:tcPr>
            <w:tcW w:w="1500" w:type="dxa"/>
            <w:tcBorders>
              <w:top w:val="outset" w:sz="6" w:space="0" w:color="auto"/>
              <w:left w:val="outset" w:sz="6" w:space="0" w:color="auto"/>
              <w:bottom w:val="outset" w:sz="6" w:space="0" w:color="auto"/>
              <w:right w:val="outset" w:sz="6" w:space="0" w:color="auto"/>
            </w:tcBorders>
            <w:shd w:val="clear" w:color="auto" w:fill="CCECFF"/>
            <w:vAlign w:val="center"/>
            <w:hideMark/>
          </w:tcPr>
          <w:p w:rsidR="00000000" w:rsidRDefault="00C4217E">
            <w:pPr>
              <w:pStyle w:val="NormalWeb"/>
              <w:jc w:val="center"/>
            </w:pPr>
            <w:r>
              <w:rPr>
                <w:b/>
                <w:bCs/>
              </w:rPr>
              <w:t>Propiedad</w:t>
            </w:r>
          </w:p>
        </w:tc>
      </w:tr>
      <w:tr w:rsidR="00000000">
        <w:trPr>
          <w:divId w:val="1830320957"/>
          <w:tblCellSpacing w:w="0" w:type="dxa"/>
          <w:jc w:val="center"/>
        </w:trPr>
        <w:tc>
          <w:tcPr>
            <w:tcW w:w="4530" w:type="dxa"/>
            <w:tcBorders>
              <w:top w:val="outset" w:sz="6" w:space="0" w:color="auto"/>
              <w:left w:val="outset" w:sz="6" w:space="0" w:color="auto"/>
              <w:bottom w:val="outset" w:sz="6" w:space="0" w:color="auto"/>
              <w:right w:val="outset" w:sz="6" w:space="0" w:color="auto"/>
            </w:tcBorders>
            <w:shd w:val="clear" w:color="auto" w:fill="CCECFF"/>
            <w:noWrap/>
            <w:hideMark/>
          </w:tcPr>
          <w:p w:rsidR="00000000" w:rsidRDefault="00C4217E">
            <w:pPr>
              <w:pStyle w:val="NormalWeb"/>
              <w:jc w:val="both"/>
            </w:pPr>
            <w:r>
              <w:rPr>
                <w:b/>
                <w:bCs/>
              </w:rPr>
              <w:t>Hogares nucleares extensos o múltiples</w:t>
            </w:r>
          </w:p>
        </w:tc>
        <w:tc>
          <w:tcPr>
            <w:tcW w:w="1305" w:type="dxa"/>
            <w:tcBorders>
              <w:top w:val="outset" w:sz="6" w:space="0" w:color="auto"/>
              <w:left w:val="outset" w:sz="6" w:space="0" w:color="auto"/>
              <w:bottom w:val="outset" w:sz="6" w:space="0" w:color="auto"/>
              <w:right w:val="outset" w:sz="6" w:space="0" w:color="auto"/>
            </w:tcBorders>
            <w:noWrap/>
            <w:vAlign w:val="center"/>
            <w:hideMark/>
          </w:tcPr>
          <w:p w:rsidR="00000000" w:rsidRDefault="00C4217E">
            <w:pPr>
              <w:pStyle w:val="NormalWeb"/>
              <w:jc w:val="right"/>
            </w:pPr>
            <w:r>
              <w:t>   0</w:t>
            </w:r>
          </w:p>
        </w:tc>
        <w:tc>
          <w:tcPr>
            <w:tcW w:w="1305" w:type="dxa"/>
            <w:tcBorders>
              <w:top w:val="outset" w:sz="6" w:space="0" w:color="auto"/>
              <w:left w:val="outset" w:sz="6" w:space="0" w:color="auto"/>
              <w:bottom w:val="outset" w:sz="6" w:space="0" w:color="auto"/>
              <w:right w:val="outset" w:sz="6" w:space="0" w:color="auto"/>
            </w:tcBorders>
            <w:vAlign w:val="center"/>
            <w:hideMark/>
          </w:tcPr>
          <w:p w:rsidR="00000000" w:rsidRDefault="00C4217E">
            <w:pPr>
              <w:pStyle w:val="NormalWeb"/>
              <w:jc w:val="right"/>
            </w:pPr>
            <w:r>
              <w:t>56,3</w:t>
            </w:r>
          </w:p>
        </w:tc>
        <w:tc>
          <w:tcPr>
            <w:tcW w:w="1305" w:type="dxa"/>
            <w:tcBorders>
              <w:top w:val="outset" w:sz="6" w:space="0" w:color="auto"/>
              <w:left w:val="outset" w:sz="6" w:space="0" w:color="auto"/>
              <w:bottom w:val="outset" w:sz="6" w:space="0" w:color="auto"/>
              <w:right w:val="outset" w:sz="6" w:space="0" w:color="auto"/>
            </w:tcBorders>
            <w:vAlign w:val="center"/>
            <w:hideMark/>
          </w:tcPr>
          <w:p w:rsidR="00000000" w:rsidRDefault="00C4217E">
            <w:pPr>
              <w:pStyle w:val="NormalWeb"/>
              <w:jc w:val="right"/>
            </w:pPr>
            <w:r>
              <w:t>37,5</w:t>
            </w:r>
          </w:p>
        </w:tc>
        <w:tc>
          <w:tcPr>
            <w:tcW w:w="1500" w:type="dxa"/>
            <w:tcBorders>
              <w:top w:val="outset" w:sz="6" w:space="0" w:color="auto"/>
              <w:left w:val="outset" w:sz="6" w:space="0" w:color="auto"/>
              <w:bottom w:val="outset" w:sz="6" w:space="0" w:color="auto"/>
              <w:right w:val="outset" w:sz="6" w:space="0" w:color="auto"/>
            </w:tcBorders>
            <w:vAlign w:val="center"/>
            <w:hideMark/>
          </w:tcPr>
          <w:p w:rsidR="00000000" w:rsidRDefault="00C4217E">
            <w:pPr>
              <w:pStyle w:val="NormalWeb"/>
              <w:jc w:val="right"/>
            </w:pPr>
            <w:r>
              <w:t>6,3</w:t>
            </w:r>
          </w:p>
        </w:tc>
      </w:tr>
      <w:tr w:rsidR="00000000">
        <w:trPr>
          <w:divId w:val="1830320957"/>
          <w:tblCellSpacing w:w="0" w:type="dxa"/>
          <w:jc w:val="center"/>
        </w:trPr>
        <w:tc>
          <w:tcPr>
            <w:tcW w:w="4530" w:type="dxa"/>
            <w:tcBorders>
              <w:top w:val="outset" w:sz="6" w:space="0" w:color="auto"/>
              <w:left w:val="outset" w:sz="6" w:space="0" w:color="auto"/>
              <w:bottom w:val="outset" w:sz="6" w:space="0" w:color="auto"/>
              <w:right w:val="outset" w:sz="6" w:space="0" w:color="auto"/>
            </w:tcBorders>
            <w:shd w:val="clear" w:color="auto" w:fill="CCECFF"/>
            <w:noWrap/>
            <w:hideMark/>
          </w:tcPr>
          <w:p w:rsidR="00000000" w:rsidRDefault="00C4217E">
            <w:pPr>
              <w:pStyle w:val="NormalWeb"/>
              <w:jc w:val="both"/>
            </w:pPr>
            <w:r>
              <w:rPr>
                <w:b/>
                <w:bCs/>
              </w:rPr>
              <w:t>Pareja con ó sin hijos</w:t>
            </w:r>
          </w:p>
        </w:tc>
        <w:tc>
          <w:tcPr>
            <w:tcW w:w="1305" w:type="dxa"/>
            <w:tcBorders>
              <w:top w:val="outset" w:sz="6" w:space="0" w:color="auto"/>
              <w:left w:val="outset" w:sz="6" w:space="0" w:color="auto"/>
              <w:bottom w:val="outset" w:sz="6" w:space="0" w:color="auto"/>
              <w:right w:val="outset" w:sz="6" w:space="0" w:color="auto"/>
            </w:tcBorders>
            <w:noWrap/>
            <w:vAlign w:val="center"/>
            <w:hideMark/>
          </w:tcPr>
          <w:p w:rsidR="00000000" w:rsidRDefault="00C4217E">
            <w:pPr>
              <w:pStyle w:val="NormalWeb"/>
              <w:jc w:val="right"/>
            </w:pPr>
            <w:r>
              <w:t>   0</w:t>
            </w:r>
          </w:p>
        </w:tc>
        <w:tc>
          <w:tcPr>
            <w:tcW w:w="1305" w:type="dxa"/>
            <w:tcBorders>
              <w:top w:val="outset" w:sz="6" w:space="0" w:color="auto"/>
              <w:left w:val="outset" w:sz="6" w:space="0" w:color="auto"/>
              <w:bottom w:val="outset" w:sz="6" w:space="0" w:color="auto"/>
              <w:right w:val="outset" w:sz="6" w:space="0" w:color="auto"/>
            </w:tcBorders>
            <w:vAlign w:val="center"/>
            <w:hideMark/>
          </w:tcPr>
          <w:p w:rsidR="00000000" w:rsidRDefault="00C4217E">
            <w:pPr>
              <w:pStyle w:val="NormalWeb"/>
              <w:jc w:val="right"/>
            </w:pPr>
            <w:r>
              <w:t>60,8</w:t>
            </w:r>
          </w:p>
        </w:tc>
        <w:tc>
          <w:tcPr>
            <w:tcW w:w="1305" w:type="dxa"/>
            <w:tcBorders>
              <w:top w:val="outset" w:sz="6" w:space="0" w:color="auto"/>
              <w:left w:val="outset" w:sz="6" w:space="0" w:color="auto"/>
              <w:bottom w:val="outset" w:sz="6" w:space="0" w:color="auto"/>
              <w:right w:val="outset" w:sz="6" w:space="0" w:color="auto"/>
            </w:tcBorders>
            <w:vAlign w:val="center"/>
            <w:hideMark/>
          </w:tcPr>
          <w:p w:rsidR="00000000" w:rsidRDefault="00C4217E">
            <w:pPr>
              <w:pStyle w:val="NormalWeb"/>
              <w:jc w:val="right"/>
            </w:pPr>
            <w:r>
              <w:t>31,4</w:t>
            </w:r>
          </w:p>
        </w:tc>
        <w:tc>
          <w:tcPr>
            <w:tcW w:w="1500" w:type="dxa"/>
            <w:tcBorders>
              <w:top w:val="outset" w:sz="6" w:space="0" w:color="auto"/>
              <w:left w:val="outset" w:sz="6" w:space="0" w:color="auto"/>
              <w:bottom w:val="outset" w:sz="6" w:space="0" w:color="auto"/>
              <w:right w:val="outset" w:sz="6" w:space="0" w:color="auto"/>
            </w:tcBorders>
            <w:vAlign w:val="center"/>
            <w:hideMark/>
          </w:tcPr>
          <w:p w:rsidR="00000000" w:rsidRDefault="00C4217E">
            <w:pPr>
              <w:pStyle w:val="NormalWeb"/>
              <w:jc w:val="right"/>
            </w:pPr>
            <w:r>
              <w:t>7,8</w:t>
            </w:r>
          </w:p>
        </w:tc>
      </w:tr>
      <w:tr w:rsidR="00000000">
        <w:trPr>
          <w:divId w:val="1830320957"/>
          <w:tblCellSpacing w:w="0" w:type="dxa"/>
          <w:jc w:val="center"/>
        </w:trPr>
        <w:tc>
          <w:tcPr>
            <w:tcW w:w="4530" w:type="dxa"/>
            <w:tcBorders>
              <w:top w:val="outset" w:sz="6" w:space="0" w:color="auto"/>
              <w:left w:val="outset" w:sz="6" w:space="0" w:color="auto"/>
              <w:bottom w:val="outset" w:sz="6" w:space="0" w:color="auto"/>
              <w:right w:val="outset" w:sz="6" w:space="0" w:color="auto"/>
            </w:tcBorders>
            <w:shd w:val="clear" w:color="auto" w:fill="CCECFF"/>
            <w:noWrap/>
            <w:hideMark/>
          </w:tcPr>
          <w:p w:rsidR="00000000" w:rsidRDefault="00C4217E">
            <w:pPr>
              <w:pStyle w:val="NormalWeb"/>
              <w:jc w:val="both"/>
            </w:pPr>
            <w:r>
              <w:rPr>
                <w:b/>
                <w:bCs/>
              </w:rPr>
              <w:t>Hogares sin núcleo</w:t>
            </w:r>
          </w:p>
        </w:tc>
        <w:tc>
          <w:tcPr>
            <w:tcW w:w="1305" w:type="dxa"/>
            <w:tcBorders>
              <w:top w:val="outset" w:sz="6" w:space="0" w:color="auto"/>
              <w:left w:val="outset" w:sz="6" w:space="0" w:color="auto"/>
              <w:bottom w:val="outset" w:sz="6" w:space="0" w:color="auto"/>
              <w:right w:val="outset" w:sz="6" w:space="0" w:color="auto"/>
            </w:tcBorders>
            <w:noWrap/>
            <w:vAlign w:val="center"/>
            <w:hideMark/>
          </w:tcPr>
          <w:p w:rsidR="00000000" w:rsidRDefault="00C4217E">
            <w:pPr>
              <w:pStyle w:val="NormalWeb"/>
              <w:jc w:val="right"/>
            </w:pPr>
            <w:r>
              <w:t>4,8</w:t>
            </w:r>
          </w:p>
        </w:tc>
        <w:tc>
          <w:tcPr>
            <w:tcW w:w="1305" w:type="dxa"/>
            <w:tcBorders>
              <w:top w:val="outset" w:sz="6" w:space="0" w:color="auto"/>
              <w:left w:val="outset" w:sz="6" w:space="0" w:color="auto"/>
              <w:bottom w:val="outset" w:sz="6" w:space="0" w:color="auto"/>
              <w:right w:val="outset" w:sz="6" w:space="0" w:color="auto"/>
            </w:tcBorders>
            <w:vAlign w:val="center"/>
            <w:hideMark/>
          </w:tcPr>
          <w:p w:rsidR="00000000" w:rsidRDefault="00C4217E">
            <w:pPr>
              <w:pStyle w:val="NormalWeb"/>
              <w:jc w:val="right"/>
            </w:pPr>
            <w:r>
              <w:t>77,4</w:t>
            </w:r>
          </w:p>
        </w:tc>
        <w:tc>
          <w:tcPr>
            <w:tcW w:w="1305" w:type="dxa"/>
            <w:tcBorders>
              <w:top w:val="outset" w:sz="6" w:space="0" w:color="auto"/>
              <w:left w:val="outset" w:sz="6" w:space="0" w:color="auto"/>
              <w:bottom w:val="outset" w:sz="6" w:space="0" w:color="auto"/>
              <w:right w:val="outset" w:sz="6" w:space="0" w:color="auto"/>
            </w:tcBorders>
            <w:vAlign w:val="center"/>
            <w:hideMark/>
          </w:tcPr>
          <w:p w:rsidR="00000000" w:rsidRDefault="00C4217E">
            <w:pPr>
              <w:pStyle w:val="NormalWeb"/>
              <w:jc w:val="right"/>
            </w:pPr>
            <w:r>
              <w:t>16,1</w:t>
            </w:r>
          </w:p>
        </w:tc>
        <w:tc>
          <w:tcPr>
            <w:tcW w:w="1500" w:type="dxa"/>
            <w:tcBorders>
              <w:top w:val="outset" w:sz="6" w:space="0" w:color="auto"/>
              <w:left w:val="outset" w:sz="6" w:space="0" w:color="auto"/>
              <w:bottom w:val="outset" w:sz="6" w:space="0" w:color="auto"/>
              <w:right w:val="outset" w:sz="6" w:space="0" w:color="auto"/>
            </w:tcBorders>
            <w:vAlign w:val="center"/>
            <w:hideMark/>
          </w:tcPr>
          <w:p w:rsidR="00000000" w:rsidRDefault="00C4217E">
            <w:pPr>
              <w:pStyle w:val="NormalWeb"/>
              <w:jc w:val="right"/>
            </w:pPr>
            <w:r>
              <w:t>1,6</w:t>
            </w:r>
          </w:p>
        </w:tc>
      </w:tr>
      <w:tr w:rsidR="00000000">
        <w:trPr>
          <w:divId w:val="1830320957"/>
          <w:tblCellSpacing w:w="0" w:type="dxa"/>
          <w:jc w:val="center"/>
        </w:trPr>
        <w:tc>
          <w:tcPr>
            <w:tcW w:w="4530" w:type="dxa"/>
            <w:tcBorders>
              <w:top w:val="outset" w:sz="6" w:space="0" w:color="auto"/>
              <w:left w:val="outset" w:sz="6" w:space="0" w:color="auto"/>
              <w:bottom w:val="outset" w:sz="6" w:space="0" w:color="auto"/>
              <w:right w:val="outset" w:sz="6" w:space="0" w:color="auto"/>
            </w:tcBorders>
            <w:shd w:val="clear" w:color="auto" w:fill="CCECFF"/>
            <w:noWrap/>
            <w:hideMark/>
          </w:tcPr>
          <w:p w:rsidR="00000000" w:rsidRDefault="00C4217E">
            <w:pPr>
              <w:pStyle w:val="NormalWeb"/>
              <w:jc w:val="both"/>
            </w:pPr>
            <w:r>
              <w:rPr>
                <w:b/>
                <w:bCs/>
              </w:rPr>
              <w:t>Hogares unipersonales</w:t>
            </w:r>
          </w:p>
        </w:tc>
        <w:tc>
          <w:tcPr>
            <w:tcW w:w="1305" w:type="dxa"/>
            <w:tcBorders>
              <w:top w:val="outset" w:sz="6" w:space="0" w:color="auto"/>
              <w:left w:val="outset" w:sz="6" w:space="0" w:color="auto"/>
              <w:bottom w:val="outset" w:sz="6" w:space="0" w:color="auto"/>
              <w:right w:val="outset" w:sz="6" w:space="0" w:color="auto"/>
            </w:tcBorders>
            <w:noWrap/>
            <w:vAlign w:val="center"/>
            <w:hideMark/>
          </w:tcPr>
          <w:p w:rsidR="00000000" w:rsidRDefault="00C4217E">
            <w:pPr>
              <w:pStyle w:val="NormalWeb"/>
              <w:jc w:val="right"/>
            </w:pPr>
            <w:r>
              <w:t>   0</w:t>
            </w:r>
          </w:p>
        </w:tc>
        <w:tc>
          <w:tcPr>
            <w:tcW w:w="1305" w:type="dxa"/>
            <w:tcBorders>
              <w:top w:val="outset" w:sz="6" w:space="0" w:color="auto"/>
              <w:left w:val="outset" w:sz="6" w:space="0" w:color="auto"/>
              <w:bottom w:val="outset" w:sz="6" w:space="0" w:color="auto"/>
              <w:right w:val="outset" w:sz="6" w:space="0" w:color="auto"/>
            </w:tcBorders>
            <w:vAlign w:val="center"/>
            <w:hideMark/>
          </w:tcPr>
          <w:p w:rsidR="00000000" w:rsidRDefault="00C4217E">
            <w:pPr>
              <w:pStyle w:val="NormalWeb"/>
              <w:jc w:val="right"/>
            </w:pPr>
            <w:r>
              <w:t>74,3</w:t>
            </w:r>
          </w:p>
        </w:tc>
        <w:tc>
          <w:tcPr>
            <w:tcW w:w="1305" w:type="dxa"/>
            <w:tcBorders>
              <w:top w:val="outset" w:sz="6" w:space="0" w:color="auto"/>
              <w:left w:val="outset" w:sz="6" w:space="0" w:color="auto"/>
              <w:bottom w:val="outset" w:sz="6" w:space="0" w:color="auto"/>
              <w:right w:val="outset" w:sz="6" w:space="0" w:color="auto"/>
            </w:tcBorders>
            <w:vAlign w:val="center"/>
            <w:hideMark/>
          </w:tcPr>
          <w:p w:rsidR="00000000" w:rsidRDefault="00C4217E">
            <w:pPr>
              <w:pStyle w:val="NormalWeb"/>
              <w:jc w:val="right"/>
            </w:pPr>
            <w:r>
              <w:t>20,0</w:t>
            </w:r>
          </w:p>
        </w:tc>
        <w:tc>
          <w:tcPr>
            <w:tcW w:w="1500" w:type="dxa"/>
            <w:tcBorders>
              <w:top w:val="outset" w:sz="6" w:space="0" w:color="auto"/>
              <w:left w:val="outset" w:sz="6" w:space="0" w:color="auto"/>
              <w:bottom w:val="outset" w:sz="6" w:space="0" w:color="auto"/>
              <w:right w:val="outset" w:sz="6" w:space="0" w:color="auto"/>
            </w:tcBorders>
            <w:vAlign w:val="center"/>
            <w:hideMark/>
          </w:tcPr>
          <w:p w:rsidR="00000000" w:rsidRDefault="00C4217E">
            <w:pPr>
              <w:pStyle w:val="NormalWeb"/>
              <w:jc w:val="right"/>
            </w:pPr>
            <w:r>
              <w:t>5,7</w:t>
            </w:r>
          </w:p>
        </w:tc>
      </w:tr>
      <w:tr w:rsidR="00000000">
        <w:trPr>
          <w:divId w:val="1830320957"/>
          <w:tblCellSpacing w:w="0" w:type="dxa"/>
          <w:jc w:val="center"/>
        </w:trPr>
        <w:tc>
          <w:tcPr>
            <w:tcW w:w="4530" w:type="dxa"/>
            <w:tcBorders>
              <w:top w:val="outset" w:sz="6" w:space="0" w:color="auto"/>
              <w:left w:val="outset" w:sz="6" w:space="0" w:color="auto"/>
              <w:bottom w:val="outset" w:sz="6" w:space="0" w:color="auto"/>
              <w:right w:val="outset" w:sz="6" w:space="0" w:color="auto"/>
            </w:tcBorders>
            <w:shd w:val="clear" w:color="auto" w:fill="EBF7FF"/>
            <w:noWrap/>
            <w:hideMark/>
          </w:tcPr>
          <w:p w:rsidR="00000000" w:rsidRDefault="00C4217E">
            <w:pPr>
              <w:pStyle w:val="NormalWeb"/>
              <w:jc w:val="both"/>
            </w:pPr>
            <w:r>
              <w:t xml:space="preserve">Total </w:t>
            </w:r>
          </w:p>
        </w:tc>
        <w:tc>
          <w:tcPr>
            <w:tcW w:w="1305" w:type="dxa"/>
            <w:tcBorders>
              <w:top w:val="outset" w:sz="6" w:space="0" w:color="auto"/>
              <w:left w:val="outset" w:sz="6" w:space="0" w:color="auto"/>
              <w:bottom w:val="outset" w:sz="6" w:space="0" w:color="auto"/>
              <w:right w:val="outset" w:sz="6" w:space="0" w:color="auto"/>
            </w:tcBorders>
            <w:shd w:val="clear" w:color="auto" w:fill="EBF7FF"/>
            <w:noWrap/>
            <w:vAlign w:val="center"/>
            <w:hideMark/>
          </w:tcPr>
          <w:p w:rsidR="00000000" w:rsidRDefault="00C4217E">
            <w:pPr>
              <w:pStyle w:val="NormalWeb"/>
              <w:jc w:val="right"/>
            </w:pPr>
            <w:r>
              <w:t>1,8</w:t>
            </w:r>
          </w:p>
        </w:tc>
        <w:tc>
          <w:tcPr>
            <w:tcW w:w="1305" w:type="dxa"/>
            <w:tcBorders>
              <w:top w:val="outset" w:sz="6" w:space="0" w:color="auto"/>
              <w:left w:val="outset" w:sz="6" w:space="0" w:color="auto"/>
              <w:bottom w:val="outset" w:sz="6" w:space="0" w:color="auto"/>
              <w:right w:val="outset" w:sz="6" w:space="0" w:color="auto"/>
            </w:tcBorders>
            <w:shd w:val="clear" w:color="auto" w:fill="EBF7FF"/>
            <w:vAlign w:val="center"/>
            <w:hideMark/>
          </w:tcPr>
          <w:p w:rsidR="00000000" w:rsidRDefault="00C4217E">
            <w:pPr>
              <w:pStyle w:val="NormalWeb"/>
              <w:jc w:val="right"/>
            </w:pPr>
            <w:r>
              <w:t>69,5</w:t>
            </w:r>
          </w:p>
        </w:tc>
        <w:tc>
          <w:tcPr>
            <w:tcW w:w="1305" w:type="dxa"/>
            <w:tcBorders>
              <w:top w:val="outset" w:sz="6" w:space="0" w:color="auto"/>
              <w:left w:val="outset" w:sz="6" w:space="0" w:color="auto"/>
              <w:bottom w:val="outset" w:sz="6" w:space="0" w:color="auto"/>
              <w:right w:val="outset" w:sz="6" w:space="0" w:color="auto"/>
            </w:tcBorders>
            <w:shd w:val="clear" w:color="auto" w:fill="EBF7FF"/>
            <w:vAlign w:val="center"/>
            <w:hideMark/>
          </w:tcPr>
          <w:p w:rsidR="00000000" w:rsidRDefault="00C4217E">
            <w:pPr>
              <w:pStyle w:val="NormalWeb"/>
              <w:jc w:val="right"/>
            </w:pPr>
            <w:r>
              <w:t>23,8</w:t>
            </w:r>
          </w:p>
        </w:tc>
        <w:tc>
          <w:tcPr>
            <w:tcW w:w="1500" w:type="dxa"/>
            <w:tcBorders>
              <w:top w:val="outset" w:sz="6" w:space="0" w:color="auto"/>
              <w:left w:val="outset" w:sz="6" w:space="0" w:color="auto"/>
              <w:bottom w:val="outset" w:sz="6" w:space="0" w:color="auto"/>
              <w:right w:val="outset" w:sz="6" w:space="0" w:color="auto"/>
            </w:tcBorders>
            <w:shd w:val="clear" w:color="auto" w:fill="EBF7FF"/>
            <w:vAlign w:val="center"/>
            <w:hideMark/>
          </w:tcPr>
          <w:p w:rsidR="00000000" w:rsidRDefault="00C4217E">
            <w:pPr>
              <w:pStyle w:val="NormalWeb"/>
              <w:jc w:val="right"/>
            </w:pPr>
            <w:r>
              <w:t>4,9</w:t>
            </w:r>
          </w:p>
        </w:tc>
      </w:tr>
      <w:tr w:rsidR="00000000">
        <w:trPr>
          <w:divId w:val="1830320957"/>
          <w:tblCellSpacing w:w="0" w:type="dxa"/>
          <w:jc w:val="center"/>
        </w:trPr>
        <w:tc>
          <w:tcPr>
            <w:tcW w:w="0" w:type="auto"/>
            <w:gridSpan w:val="5"/>
            <w:tcBorders>
              <w:top w:val="outset" w:sz="6" w:space="0" w:color="auto"/>
              <w:left w:val="outset" w:sz="6" w:space="0" w:color="auto"/>
              <w:bottom w:val="outset" w:sz="6" w:space="0" w:color="auto"/>
              <w:right w:val="outset" w:sz="6" w:space="0" w:color="auto"/>
            </w:tcBorders>
            <w:shd w:val="clear" w:color="auto" w:fill="EBF7FF"/>
            <w:noWrap/>
            <w:hideMark/>
          </w:tcPr>
          <w:p w:rsidR="00000000" w:rsidRDefault="00C4217E">
            <w:pPr>
              <w:pStyle w:val="Textoindependiente3"/>
            </w:pPr>
            <w:r>
              <w:t xml:space="preserve">Fuentes: </w:t>
            </w:r>
            <w:r>
              <w:rPr>
                <w:i/>
                <w:iCs/>
              </w:rPr>
              <w:t>Encuesta.</w:t>
            </w:r>
            <w:r>
              <w:t xml:space="preserve"> Elaboración propia.</w:t>
            </w:r>
          </w:p>
        </w:tc>
      </w:tr>
    </w:tbl>
    <w:p w:rsidR="00000000" w:rsidRDefault="00C4217E">
      <w:pPr>
        <w:pStyle w:val="NormalWeb"/>
        <w:jc w:val="both"/>
        <w:divId w:val="1830320957"/>
      </w:pPr>
      <w:r>
        <w:t xml:space="preserve">Después del análisis cruzado de los datos obtenidos a partir de la encuesta y teniendo en cuenta las apreciaciones cualitativas que proporciona el contacto directo con el colectivo de </w:t>
      </w:r>
      <w:r>
        <w:t>indocumentados, podemos reconocer tres modelos habitacionales predominantes: el que se caracteriza por el hecho de que los inmigrantes forman parte de hogares nucleares y unipersonales que tienen en propiedad o en alquiler su vivienda; el que está constitu</w:t>
      </w:r>
      <w:r>
        <w:t>ido por hogares extensos, múltiples y no nucleares que acceden a una vivienda a través del mercado informal del subarrendamiento y el que está constituido por hogares nucleares que se benefician de una vivienda cedida por familiares, amigos y compatriotas.</w:t>
      </w:r>
    </w:p>
    <w:p w:rsidR="00000000" w:rsidRDefault="00C4217E">
      <w:pPr>
        <w:pStyle w:val="NormalWeb"/>
        <w:jc w:val="both"/>
        <w:divId w:val="1830320957"/>
      </w:pPr>
      <w:r>
        <w:t xml:space="preserve">Los dos primeros modelos son los predominantes, por tanto está claro que la mayor parte de los inmigrantes indocumentados han usado el mercado de la vivienda para satisfacer sus necesidades habitacionales y que se trata de un mercado informal, si tenemos </w:t>
      </w:r>
      <w:r>
        <w:t>presente que la condición jurídica de estos inmigrantes le imposibilita acceder a la propiedad y al arrendamiento con las mismas garantías legales que el resto de la población que presenta un estatus regularizado. Sin embargo, a pesar de este carácter de s</w:t>
      </w:r>
      <w:r>
        <w:t xml:space="preserve">umergido, este mercado presenta similares características al mercado formal que existe en las Islas, si tenemos presente que los estándares medios de las viviendas y el precio de los alquileres no varía significativamente respecto a los indicadores que se </w:t>
      </w:r>
      <w:r>
        <w:t xml:space="preserve">han medido para la población española.  </w:t>
      </w:r>
    </w:p>
    <w:p w:rsidR="00000000" w:rsidRDefault="00C4217E">
      <w:pPr>
        <w:pStyle w:val="NormalWeb"/>
        <w:jc w:val="both"/>
        <w:divId w:val="1830320957"/>
      </w:pPr>
      <w:r>
        <w:t xml:space="preserve">Esta similitud entre mercado formal e informal ha sido detectada en otros contextos geográficos, como en el caso de los indocumentados salvadoreños y peruanos en </w:t>
      </w:r>
      <w:r>
        <w:rPr>
          <w:rStyle w:val="spelle"/>
        </w:rPr>
        <w:t>Long</w:t>
      </w:r>
      <w:r>
        <w:t xml:space="preserve"> </w:t>
      </w:r>
      <w:r>
        <w:rPr>
          <w:rStyle w:val="spelle"/>
        </w:rPr>
        <w:t>Island</w:t>
      </w:r>
      <w:r>
        <w:t xml:space="preserve">, en el estado de Nueva </w:t>
      </w:r>
      <w:r>
        <w:rPr>
          <w:rStyle w:val="spelle"/>
        </w:rPr>
        <w:t>York</w:t>
      </w:r>
      <w:r>
        <w:t xml:space="preserve"> (</w:t>
      </w:r>
      <w:r>
        <w:rPr>
          <w:rStyle w:val="spelle"/>
        </w:rPr>
        <w:t>Mahler</w:t>
      </w:r>
      <w:r>
        <w:t>, 1995</w:t>
      </w:r>
      <w:r>
        <w:t>) o el de los inmigrantes irregulares de Rótterdam (</w:t>
      </w:r>
      <w:r>
        <w:rPr>
          <w:rStyle w:val="spelle"/>
        </w:rPr>
        <w:t>Burgers</w:t>
      </w:r>
      <w:r>
        <w:t xml:space="preserve">, 1998). Pero, a diferencia de estos últimos casos, en la provincia de Las Palmas se observa dos características singulares. En primer lugar, que no estamos ante el predominio de un mercado ilegal </w:t>
      </w:r>
      <w:r>
        <w:t>de subtenencia. La cifra de inmigrantes que subarrienda una habitación o que vive con sus caseros es pequeña, de tan sólo el 34,8% de los que acceden a la vivienda a través del alquiler. En segundo lugar, el sistema de subtenencia existente en las Islas no</w:t>
      </w:r>
      <w:r>
        <w:t xml:space="preserve"> se basa en la cohabitación de propietarios e inmigrantes. El sistema predominante es el alquiler de toda la vivienda en habitaciones, por el que el inmigrante paga una renta a cambio de disponer de modo exclusivo o compartido de un dormitorio o de una cam</w:t>
      </w:r>
      <w:r>
        <w:t>a y de usar las estancias comunes. Lo predominante es vivir con otros extranjeros con los que a lo sumo se mantiene relaciones de amistad.</w:t>
      </w:r>
    </w:p>
    <w:p w:rsidR="00000000" w:rsidRDefault="00C4217E">
      <w:pPr>
        <w:pStyle w:val="NormalWeb"/>
        <w:jc w:val="both"/>
        <w:divId w:val="1830320957"/>
      </w:pPr>
      <w:r>
        <w:t>El resto de los inmigrantes, una cuarta parte de los encuestados, se benefician principalmente de la cesión de un inm</w:t>
      </w:r>
      <w:r>
        <w:t>ueble, correspondiendo con el tercer modelo citado al principio de este epígrafe. He aquí otra de las particularidades de la situación residencial de los irregulares en el archipiélago canario: la solidaridad por parentesco o por nacionalidad, lo que se ha</w:t>
      </w:r>
      <w:r>
        <w:t xml:space="preserve"> llamado “</w:t>
      </w:r>
      <w:r>
        <w:rPr>
          <w:rStyle w:val="spelle"/>
        </w:rPr>
        <w:t>bounded</w:t>
      </w:r>
      <w:r>
        <w:t xml:space="preserve"> </w:t>
      </w:r>
      <w:r>
        <w:rPr>
          <w:rStyle w:val="spelle"/>
        </w:rPr>
        <w:t>solidarity</w:t>
      </w:r>
      <w:r>
        <w:t>” (Portes, 1995) tiene un alcance muy limitado en Canarias, según nuestros datos. El escaso porcentaje de inmigrantes que están siendo asistidos por familiares o compatriotas y aún más, el elevado desembolso personal en alquiler</w:t>
      </w:r>
      <w:r>
        <w:t xml:space="preserve"> por término medio, revela esta falta de asistencia.</w:t>
      </w:r>
    </w:p>
    <w:p w:rsidR="00000000" w:rsidRDefault="00C4217E">
      <w:pPr>
        <w:pStyle w:val="NormalWeb"/>
        <w:jc w:val="both"/>
        <w:divId w:val="1830320957"/>
      </w:pPr>
      <w:r>
        <w:t>La explicación sólo puede radicar en que el fenómeno migratorio en Canarias es reciente y aún no se han creado las redes de apoyo necesarias y a que el inmigrante irregular alcanza, en un periodo de tiem</w:t>
      </w:r>
      <w:r>
        <w:t xml:space="preserve">po corto, un nivel de solvencia suficiente como para no necesitar recurrir a la cesión de la vivienda. </w:t>
      </w:r>
    </w:p>
    <w:p w:rsidR="00000000" w:rsidRDefault="00C4217E">
      <w:pPr>
        <w:pStyle w:val="NormalWeb"/>
        <w:jc w:val="both"/>
        <w:divId w:val="1830320957"/>
      </w:pPr>
      <w:r>
        <w:t>En relación con el primer aspecto, si analizamos las cesiones que se declaran en la encuesta en función de la nacionalidad del entrevistado, es evidente</w:t>
      </w:r>
      <w:r>
        <w:t xml:space="preserve">, que apenas se dan en el caso de los flujos migratorios más recientes, es decir los que proceden del África </w:t>
      </w:r>
      <w:r>
        <w:rPr>
          <w:rStyle w:val="spelle"/>
        </w:rPr>
        <w:t>Subsahariana</w:t>
      </w:r>
      <w:r>
        <w:t xml:space="preserve">, concentrándose en los que cuentan con una mayor tradición, tales como marroquíes y cubanos. En segundo lugar, consideramos que es el </w:t>
      </w:r>
      <w:r>
        <w:t xml:space="preserve">propio mercado laboral el que independiza al inmigrante de esta tutela. El análisis en este caso de los encuestados que señalan beneficiarse de una vivienda cedida de una manera cruzada con los ingresos declarados pone de manifiesto que presentan en todos </w:t>
      </w:r>
      <w:r>
        <w:t xml:space="preserve">los casos bajos niveles de recursos económicos. Por consiguiente, cabe interpretar que en la medida que el inmigrante mejora su situación económica opta por el alquiler como forma de tenencia, liberándose de los apoyos recibidos. Por tanto, el bajo número </w:t>
      </w:r>
      <w:r>
        <w:t xml:space="preserve">de personas que vive en una vivienda cedida revela que el mercado laboral en Canarias parece ofrecer buenas posibilidades para que una gran de la inmigración irregular se consolide en destino.  </w:t>
      </w:r>
    </w:p>
    <w:p w:rsidR="00000000" w:rsidRDefault="00C4217E">
      <w:pPr>
        <w:pStyle w:val="NormalWeb"/>
        <w:jc w:val="both"/>
        <w:divId w:val="1830320957"/>
      </w:pPr>
      <w:r>
        <w:t>Para terminar este epígrafe vamos a apuntar algunas observaci</w:t>
      </w:r>
      <w:r>
        <w:t>ones en relación con la situación residencial de los inmigrantes irregulares. En el epígrafe anterior se señalaba como se distribuían en Canarias a escala insular y municipal, de tal manera que se concentran en las principales zonas urbanas y turísticas de</w:t>
      </w:r>
      <w:r>
        <w:t>l Archipiélago. Este modelo territorial se ve alterado en función de la nacionalidad del inmigrante. Podemos encontrar colectivos inmigrantes como los argentinos o peruanos que mantiene un nivel de dispersión territorial importante frente a otros como chin</w:t>
      </w:r>
      <w:r>
        <w:t>os, colombianos, dominicanos o hindúes que se concentran en determinadas zonas de la provincia. En definitiva el nivel de concentración es un claro reflejo del nivel de segregación espacial. En ocasiones la segregación espacial viene dada por el hecho de q</w:t>
      </w:r>
      <w:r>
        <w:t>ue los inmigrantes irregulares se concentran allí donde están establecidas las colonias de inmigrantes regulares. Este es el caso de los chinos e hindúes. En ambos casos los irregulares, según las solicitudes de permiso de trabajo, se concentran en Las Pal</w:t>
      </w:r>
      <w:r>
        <w:t>mas de Gran Canaria, porque los negocios habituales de la colonia china (restauración, comercio textil, pesca, alimentación…) e hindú (comercio) están especialmente en la capital provincial, y son ellos lo que generan los puestos de trabajos que ocupan los</w:t>
      </w:r>
      <w:r>
        <w:t xml:space="preserve"> irregulares recién arribados. En otros casos, cuando el proceso migratorio es muy reciente, la concentración espacial es el reflejo de la fuerte dependencia de redes de contacto igualmente concentradas espacialmente. Este es el caso de los dominicanos, qu</w:t>
      </w:r>
      <w:r>
        <w:t>e se concentran en Arrecife debido a que las redes que les permiten llegar se encuentran en la capital de Lanzarote y a que la juventud del flujo migratorio no les posibilita optar por otros destinos.</w:t>
      </w:r>
    </w:p>
    <w:p w:rsidR="00000000" w:rsidRDefault="00C4217E">
      <w:pPr>
        <w:pStyle w:val="NormalWeb"/>
        <w:jc w:val="both"/>
        <w:divId w:val="1830320957"/>
      </w:pPr>
      <w:r>
        <w:t>Por el contrario la mayor madurez del proceso o la disp</w:t>
      </w:r>
      <w:r>
        <w:t xml:space="preserve">osición de las propias comunidades a integrarse en el entorno facilitan una mayor dispersión territorial y consecuentemente, unos menores índices de segregación espacial. Este es especialmente el caso de argentinos, peruanos y ecuatorianos, nacionalidades </w:t>
      </w:r>
      <w:r>
        <w:t xml:space="preserve">con flujos migratorios más consolidados y con grandes posibilidades para la integración debido a la mayor similitud cultural con la zona de destino.  </w:t>
      </w:r>
    </w:p>
    <w:p w:rsidR="00000000" w:rsidRDefault="00C4217E">
      <w:pPr>
        <w:pStyle w:val="NormalWeb"/>
        <w:jc w:val="both"/>
        <w:divId w:val="1830320957"/>
      </w:pPr>
      <w:r>
        <w:t>En definitiva la tendencia a la segregación territorial condiciona la posición de cada comunidad en el me</w:t>
      </w:r>
      <w:r>
        <w:t>rcado de la vivienda y la existencia de mercados informales en aquellas zonas concretas donde tienden a residir. Por ejemplo, en el caso de Las Palmas de Gran Canaria, según los datos del contingente de 1999, el 51% de los irregulares declaran que sus domi</w:t>
      </w:r>
      <w:r>
        <w:t xml:space="preserve">cilios se concentran en tan sólo cinco distritos en el entorno del Puerto de la Luz (Puerto, Santa Catalina, Alcaravaneras, </w:t>
      </w:r>
      <w:r>
        <w:rPr>
          <w:rStyle w:val="spelle"/>
        </w:rPr>
        <w:t>Guanarteme</w:t>
      </w:r>
      <w:r>
        <w:t xml:space="preserve"> y La Isleta), barrios en los que proliferan inmuebles en los que se concentran inmigrantes a través de fórmulas de arrend</w:t>
      </w:r>
      <w:r>
        <w:t>amiento en el mejor de los casos, a raíz de que la zona haya ido perdiendo progresivamente calidad urbana.</w:t>
      </w:r>
    </w:p>
    <w:p w:rsidR="00000000" w:rsidRDefault="00C4217E">
      <w:pPr>
        <w:pStyle w:val="Ttulo3"/>
        <w:jc w:val="both"/>
        <w:divId w:val="1830320957"/>
        <w:rPr>
          <w:rFonts w:eastAsia="Times New Roman"/>
        </w:rPr>
      </w:pPr>
      <w:r>
        <w:rPr>
          <w:rFonts w:eastAsia="Times New Roman"/>
        </w:rPr>
        <w:t>Factores que inciden en las condiciones habitacionales de los inmigrantes indocumentados</w:t>
      </w:r>
    </w:p>
    <w:p w:rsidR="00000000" w:rsidRDefault="00C4217E">
      <w:pPr>
        <w:pStyle w:val="NormalWeb"/>
        <w:jc w:val="both"/>
        <w:divId w:val="1830320957"/>
      </w:pPr>
      <w:r>
        <w:t xml:space="preserve">El segundo objetivo que nos planteábamos en nuestro estudio </w:t>
      </w:r>
      <w:r>
        <w:t>era explicar estadísticamente las principales causas que condicionan las características habitacionales de este grupo social. Para ello, partimos de las hipótesis de que las características del mercado de la vivienda en las Islas Canarias y las de los prop</w:t>
      </w:r>
      <w:r>
        <w:t>ios inmigrantes irregulares determinan sus posibilidades habitacionales.</w:t>
      </w:r>
    </w:p>
    <w:p w:rsidR="00000000" w:rsidRDefault="00C4217E">
      <w:pPr>
        <w:pStyle w:val="NormalWeb"/>
        <w:jc w:val="both"/>
        <w:divId w:val="1830320957"/>
      </w:pPr>
      <w:r>
        <w:t>Respecto a la primera, el mercado de la vivienda en Canarias se caracteriza por ser extremadamente opaco, como prácticamente en el resto de España. Esto determina que tradicionalmente</w:t>
      </w:r>
      <w:r>
        <w:t xml:space="preserve"> una parte de los arrendamientos se haya realizado en condiciones irregulares y que un número importante de viviendas se hayan edificado al margen de la legalidad en las periferias de las grandes ciudades y en las zonas rurales. Estas dos características p</w:t>
      </w:r>
      <w:r>
        <w:t>ermiten que se desarrolle con facilidad un mercado informal de la vivienda que se dirige cada vez en mayor medida al inmigrante irregular como principal demandante, y que muchos hayan podido acceder al alquiler e incluso a la compra sin contar con una situ</w:t>
      </w:r>
      <w:r>
        <w:t xml:space="preserve">ación jurídica legal. </w:t>
      </w:r>
    </w:p>
    <w:p w:rsidR="00000000" w:rsidRDefault="00C4217E">
      <w:pPr>
        <w:pStyle w:val="NormalWeb"/>
        <w:jc w:val="both"/>
        <w:divId w:val="1830320957"/>
      </w:pPr>
      <w:r>
        <w:t xml:space="preserve">De igual modo, el mercado de la vivienda, y más concretamente la juventud media del parque inmobiliario explica también que las condiciones habitacionales no sean muy diferentes de las de las comunidades de </w:t>
      </w:r>
      <w:r>
        <w:t xml:space="preserve">origen. Ahondando en esta idea, hay que tener presente que el hacinamiento y la baja calidad de los inmuebles en que los inmigrantes irregulares residen en ocasiones suele ser una consecuencia de las estrategias vitales de los propios inmigrantes y de los </w:t>
      </w:r>
      <w:r>
        <w:t>intereses de los propietarios (Algaba, 2003). Los primeros sacrifican sus condiciones de vida para ahorrar dinero, los segundos ofrecen estas condiciones para obtener los mayores beneficios posibles. Sin embargo, si en Canarias estas estrategias no se dete</w:t>
      </w:r>
      <w:r>
        <w:t xml:space="preserve">ctan de un modo tan claro es debido a que creemos que las peculiaridades de su sistema productivo, localizado en zonas urbanas y turísticas, y de su parque de viviendas, no lo propician. </w:t>
      </w:r>
    </w:p>
    <w:p w:rsidR="00000000" w:rsidRDefault="00C4217E">
      <w:pPr>
        <w:pStyle w:val="NormalWeb"/>
        <w:jc w:val="both"/>
        <w:divId w:val="1830320957"/>
      </w:pPr>
      <w:r>
        <w:t>En la mayor parte de España los inmigrantes irregulares residen en z</w:t>
      </w:r>
      <w:r>
        <w:t>onas rurales, en barrios en las afueras de las ciudades y en áreas centrales que presentan importantes problemas de obsolescencia (Ministerio de Trabajo y Asuntos Sociales, 1995). La precariedad habitacional se da en los tres casos, pero especialmente en e</w:t>
      </w:r>
      <w:r>
        <w:t>l primero, debido a que la visibilidad de los irregulares es menor en las zonas agrarias, a que la vivienda forma parte del salario, a que la actividad laboral es temporal y a que existen un importante número de viviendas en mal estado (Instituto de Migrac</w:t>
      </w:r>
      <w:r>
        <w:t xml:space="preserve">iones y Servicios Sociales, 1998). </w:t>
      </w:r>
    </w:p>
    <w:p w:rsidR="00000000" w:rsidRDefault="00C4217E">
      <w:pPr>
        <w:pStyle w:val="NormalWeb"/>
        <w:jc w:val="both"/>
        <w:divId w:val="1830320957"/>
      </w:pPr>
      <w:r>
        <w:t xml:space="preserve">En Canarias la mayor parte de los inmigrantes irregulares se ocupan en la construcción y en los servicios, por lo que se asientan en municipios urbanos y turísticos preferentemente (Domínguez </w:t>
      </w:r>
      <w:r>
        <w:rPr>
          <w:rStyle w:val="spelle"/>
        </w:rPr>
        <w:t>Mujica</w:t>
      </w:r>
      <w:r>
        <w:t xml:space="preserve"> et al., 2001), por lo</w:t>
      </w:r>
      <w:r>
        <w:t xml:space="preserve"> que el porcentaje de irregulares en zonas rurales es escaso. A esto hay que sumar que el stock inmobiliario en las Islas se caracteriza por su relativa juventud. Los cascos históricos han sido renovados con nuevas edificaciones o, si mantienen inmuebles a</w:t>
      </w:r>
      <w:r>
        <w:t xml:space="preserve">ntiguos, no padecen situaciones de obsolescencia generalizada. Incluso en las zonas rurales, muchas viviendas antiguas se han recalificado como oferta de turismo rural. Por todo esto, si los inmigrantes tienen condiciones habitacionales parecidas a las de </w:t>
      </w:r>
      <w:r>
        <w:t xml:space="preserve">la población local, es porque el número de inmuebles en malas condiciones es más reducido que en otras zonas del país.  </w:t>
      </w:r>
    </w:p>
    <w:p w:rsidR="00000000" w:rsidRDefault="00C4217E">
      <w:pPr>
        <w:pStyle w:val="NormalWeb"/>
        <w:jc w:val="both"/>
        <w:divId w:val="1830320957"/>
      </w:pPr>
      <w:r>
        <w:t>Sin despreciar la relación entre mercado de la vivienda y condiciones residenciales, queremos centrarnos en la segunda hipótesis, aquel</w:t>
      </w:r>
      <w:r>
        <w:t xml:space="preserve">la que formulaba que las condiciones habitacionales están condicionadas por la propia naturaleza del proceso inmigratorio. En este sentido, pensábamos que el tiempo que lleva residiendo un inmigrante en la zona de acogida, su nivel de integración social y </w:t>
      </w:r>
      <w:r>
        <w:t>laboral, su nivel económico y la existencia de redes familiares y nacionales de apoyo podían ser los principales factores que incidieran en las condiciones residenciales del inmigrante irregular, aunque se podrían considerar otros muchos (</w:t>
      </w:r>
      <w:r>
        <w:rPr>
          <w:rStyle w:val="spelle"/>
        </w:rPr>
        <w:t>Danso</w:t>
      </w:r>
      <w:r>
        <w:t xml:space="preserve"> y </w:t>
      </w:r>
      <w:r>
        <w:rPr>
          <w:rStyle w:val="spelle"/>
        </w:rPr>
        <w:t>Grant</w:t>
      </w:r>
      <w:r>
        <w:t>, 20</w:t>
      </w:r>
      <w:r>
        <w:t xml:space="preserve">00; </w:t>
      </w:r>
      <w:r>
        <w:rPr>
          <w:rStyle w:val="spelle"/>
        </w:rPr>
        <w:t>Abramsson</w:t>
      </w:r>
      <w:r>
        <w:t xml:space="preserve"> et al., 2002; </w:t>
      </w:r>
      <w:r>
        <w:rPr>
          <w:rStyle w:val="spelle"/>
        </w:rPr>
        <w:t>Ozuekren</w:t>
      </w:r>
      <w:r>
        <w:t xml:space="preserve"> y Van </w:t>
      </w:r>
      <w:r>
        <w:rPr>
          <w:rStyle w:val="spelle"/>
        </w:rPr>
        <w:t>Kempen</w:t>
      </w:r>
      <w:r>
        <w:t>, 2002). Por una simple cuestión de lógica cabe esperar que en la medida en que un inmigrante lleve más tiempo en la zona de acogida, tenga un nivel de ingresos mayor y esté más integrado social y laboralmen</w:t>
      </w:r>
      <w:r>
        <w:t xml:space="preserve">te, </w:t>
      </w:r>
      <w:r>
        <w:rPr>
          <w:rStyle w:val="grame"/>
        </w:rPr>
        <w:t>tendrá</w:t>
      </w:r>
      <w:r>
        <w:t xml:space="preserve"> una mejor vivienda. De igual modo, pensábamos que aquellos que contasen con redes de apoyo por su nacionalidad podrían disfrutar, aunque fuera transitoriamente, de viviendas cedidas y se integrarían con más facilidad en el mercado del alquiler. </w:t>
      </w:r>
      <w:r>
        <w:t>Lo que intentamos, por tanto, dado que contábamos con datos para una muestra compuesta por 164 encuestas, fue llevar este tipo de relaciones desde el plano cualitativo al cuantitativo, reconociendo para ello donde existían relaciones estadísticamente signi</w:t>
      </w:r>
      <w:r>
        <w:t>ficativas.</w:t>
      </w:r>
    </w:p>
    <w:p w:rsidR="00000000" w:rsidRDefault="00C4217E">
      <w:pPr>
        <w:pStyle w:val="NormalWeb"/>
        <w:jc w:val="both"/>
        <w:divId w:val="1830320957"/>
      </w:pPr>
      <w:r>
        <w:t xml:space="preserve">Con el fin de estimar la relación que estos factores tienen en el modelo habitacional se utilizó un </w:t>
      </w:r>
      <w:r>
        <w:rPr>
          <w:rStyle w:val="spelle"/>
        </w:rPr>
        <w:t>test</w:t>
      </w:r>
      <w:r>
        <w:t xml:space="preserve"> de contraste de hipótesis (el Chi cuadrado) en el que se relacionaban algunas variables propias del modelo habitacional (tipo de vivienda, r</w:t>
      </w:r>
      <w:r>
        <w:t>égimen de tenencia, gasto en alquiler y estructura del hogar) con indicadores que cuantifican la hipótesis señalada, tales como “nacionalidad”, “tiempo de permanencia” y “nivel de ingresos del encuestado”. La incidencia de cada uno de estos factores en las</w:t>
      </w:r>
      <w:r>
        <w:t xml:space="preserve"> principales características que definen la estructura habitacional de los inmigrantes irregulares es diversa, como se puede observar en el cuadro 8, en el que se han señalado las relaciones que alcanzaron un intervalo de confianza superior al 90%.</w:t>
      </w:r>
    </w:p>
    <w:p w:rsidR="00000000" w:rsidRDefault="00C4217E">
      <w:pPr>
        <w:jc w:val="center"/>
        <w:divId w:val="1830320957"/>
        <w:rPr>
          <w:rFonts w:eastAsia="Times New Roman"/>
        </w:rPr>
      </w:pPr>
      <w:r>
        <w:rPr>
          <w:rFonts w:eastAsia="Times New Roman"/>
          <w:b/>
          <w:bCs/>
        </w:rPr>
        <w:t xml:space="preserve">Cuadro </w:t>
      </w:r>
      <w:r>
        <w:rPr>
          <w:rFonts w:eastAsia="Times New Roman"/>
          <w:b/>
          <w:bCs/>
        </w:rPr>
        <w:t>8</w:t>
      </w:r>
      <w:r>
        <w:rPr>
          <w:rFonts w:eastAsia="Times New Roman"/>
        </w:rPr>
        <w:br/>
      </w:r>
      <w:r>
        <w:rPr>
          <w:rFonts w:eastAsia="Times New Roman"/>
          <w:b/>
          <w:bCs/>
        </w:rPr>
        <w:t xml:space="preserve">Intervalo de confianza del </w:t>
      </w:r>
      <w:r>
        <w:rPr>
          <w:rStyle w:val="spelle"/>
          <w:rFonts w:eastAsia="Times New Roman"/>
          <w:b/>
          <w:bCs/>
        </w:rPr>
        <w:t>test</w:t>
      </w:r>
      <w:r>
        <w:rPr>
          <w:rFonts w:eastAsia="Times New Roman"/>
          <w:b/>
          <w:bCs/>
        </w:rPr>
        <w:t xml:space="preserve"> Chi-cuadrado</w:t>
      </w:r>
      <w:r>
        <w:rPr>
          <w:rFonts w:eastAsia="Times New Roman"/>
          <w:b/>
          <w:bCs/>
          <w:vertAlign w:val="superscript"/>
        </w:rPr>
        <w:t>*</w:t>
      </w:r>
      <w:r>
        <w:rPr>
          <w:rFonts w:eastAsia="Times New Roman"/>
        </w:rPr>
        <w:t xml:space="preserve"> </w:t>
      </w:r>
    </w:p>
    <w:tbl>
      <w:tblPr>
        <w:tblW w:w="9975"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01"/>
        <w:gridCol w:w="1789"/>
        <w:gridCol w:w="1822"/>
        <w:gridCol w:w="1735"/>
        <w:gridCol w:w="1928"/>
      </w:tblGrid>
      <w:tr w:rsidR="00000000">
        <w:trPr>
          <w:divId w:val="1830320957"/>
          <w:tblCellSpacing w:w="0" w:type="dxa"/>
          <w:jc w:val="center"/>
        </w:trPr>
        <w:tc>
          <w:tcPr>
            <w:tcW w:w="2730" w:type="dxa"/>
            <w:tcBorders>
              <w:top w:val="outset" w:sz="6" w:space="0" w:color="auto"/>
              <w:left w:val="outset" w:sz="6" w:space="0" w:color="auto"/>
              <w:bottom w:val="outset" w:sz="6" w:space="0" w:color="auto"/>
              <w:right w:val="outset" w:sz="6" w:space="0" w:color="auto"/>
            </w:tcBorders>
            <w:shd w:val="clear" w:color="auto" w:fill="CCECFF"/>
            <w:hideMark/>
          </w:tcPr>
          <w:p w:rsidR="00000000" w:rsidRDefault="00C4217E">
            <w:pPr>
              <w:rPr>
                <w:rFonts w:eastAsia="Times New Roman"/>
              </w:rPr>
            </w:pPr>
            <w:r>
              <w:rPr>
                <w:rFonts w:eastAsia="Times New Roman"/>
              </w:rPr>
              <w:t> </w:t>
            </w:r>
          </w:p>
        </w:tc>
        <w:tc>
          <w:tcPr>
            <w:tcW w:w="1845" w:type="dxa"/>
            <w:tcBorders>
              <w:top w:val="outset" w:sz="6" w:space="0" w:color="auto"/>
              <w:left w:val="outset" w:sz="6" w:space="0" w:color="auto"/>
              <w:bottom w:val="outset" w:sz="6" w:space="0" w:color="auto"/>
              <w:right w:val="outset" w:sz="6" w:space="0" w:color="auto"/>
            </w:tcBorders>
            <w:shd w:val="clear" w:color="auto" w:fill="CCECFF"/>
            <w:hideMark/>
          </w:tcPr>
          <w:p w:rsidR="00000000" w:rsidRDefault="00C4217E">
            <w:pPr>
              <w:pStyle w:val="NormalWeb"/>
              <w:jc w:val="center"/>
            </w:pPr>
            <w:r>
              <w:rPr>
                <w:b/>
                <w:bCs/>
              </w:rPr>
              <w:t>Tipo de vivienda</w:t>
            </w:r>
          </w:p>
        </w:tc>
        <w:tc>
          <w:tcPr>
            <w:tcW w:w="1845" w:type="dxa"/>
            <w:tcBorders>
              <w:top w:val="outset" w:sz="6" w:space="0" w:color="auto"/>
              <w:left w:val="outset" w:sz="6" w:space="0" w:color="auto"/>
              <w:bottom w:val="outset" w:sz="6" w:space="0" w:color="auto"/>
              <w:right w:val="outset" w:sz="6" w:space="0" w:color="auto"/>
            </w:tcBorders>
            <w:shd w:val="clear" w:color="auto" w:fill="CCECFF"/>
            <w:hideMark/>
          </w:tcPr>
          <w:p w:rsidR="00000000" w:rsidRDefault="00C4217E">
            <w:pPr>
              <w:pStyle w:val="NormalWeb"/>
              <w:jc w:val="center"/>
            </w:pPr>
            <w:r>
              <w:rPr>
                <w:b/>
                <w:bCs/>
              </w:rPr>
              <w:t>Régimen de tenencia</w:t>
            </w:r>
          </w:p>
        </w:tc>
        <w:tc>
          <w:tcPr>
            <w:tcW w:w="1845" w:type="dxa"/>
            <w:tcBorders>
              <w:top w:val="outset" w:sz="6" w:space="0" w:color="auto"/>
              <w:left w:val="outset" w:sz="6" w:space="0" w:color="auto"/>
              <w:bottom w:val="outset" w:sz="6" w:space="0" w:color="auto"/>
              <w:right w:val="outset" w:sz="6" w:space="0" w:color="auto"/>
            </w:tcBorders>
            <w:shd w:val="clear" w:color="auto" w:fill="CCECFF"/>
            <w:hideMark/>
          </w:tcPr>
          <w:p w:rsidR="00000000" w:rsidRDefault="00C4217E">
            <w:pPr>
              <w:pStyle w:val="NormalWeb"/>
              <w:jc w:val="center"/>
            </w:pPr>
            <w:r>
              <w:rPr>
                <w:b/>
                <w:bCs/>
              </w:rPr>
              <w:t>Coste del alquiler</w:t>
            </w:r>
          </w:p>
        </w:tc>
        <w:tc>
          <w:tcPr>
            <w:tcW w:w="1725" w:type="dxa"/>
            <w:tcBorders>
              <w:top w:val="outset" w:sz="6" w:space="0" w:color="auto"/>
              <w:left w:val="outset" w:sz="6" w:space="0" w:color="auto"/>
              <w:bottom w:val="outset" w:sz="6" w:space="0" w:color="auto"/>
              <w:right w:val="outset" w:sz="6" w:space="0" w:color="auto"/>
            </w:tcBorders>
            <w:shd w:val="clear" w:color="auto" w:fill="CCECFF"/>
            <w:hideMark/>
          </w:tcPr>
          <w:p w:rsidR="00000000" w:rsidRDefault="00C4217E">
            <w:pPr>
              <w:pStyle w:val="NormalWeb"/>
              <w:jc w:val="center"/>
            </w:pPr>
            <w:r>
              <w:rPr>
                <w:b/>
                <w:bCs/>
              </w:rPr>
              <w:t>Estructura del hogar</w:t>
            </w:r>
          </w:p>
        </w:tc>
      </w:tr>
      <w:tr w:rsidR="00000000">
        <w:trPr>
          <w:divId w:val="1830320957"/>
          <w:tblCellSpacing w:w="0" w:type="dxa"/>
          <w:jc w:val="center"/>
        </w:trPr>
        <w:tc>
          <w:tcPr>
            <w:tcW w:w="2730" w:type="dxa"/>
            <w:tcBorders>
              <w:top w:val="outset" w:sz="6" w:space="0" w:color="auto"/>
              <w:left w:val="outset" w:sz="6" w:space="0" w:color="auto"/>
              <w:bottom w:val="outset" w:sz="6" w:space="0" w:color="auto"/>
              <w:right w:val="outset" w:sz="6" w:space="0" w:color="auto"/>
            </w:tcBorders>
            <w:shd w:val="clear" w:color="auto" w:fill="CCECFF"/>
            <w:hideMark/>
          </w:tcPr>
          <w:p w:rsidR="00000000" w:rsidRDefault="00C4217E">
            <w:pPr>
              <w:pStyle w:val="NormalWeb"/>
              <w:jc w:val="both"/>
            </w:pPr>
            <w:r>
              <w:rPr>
                <w:b/>
                <w:bCs/>
              </w:rPr>
              <w:t>Nacionalidad</w:t>
            </w:r>
          </w:p>
        </w:tc>
        <w:tc>
          <w:tcPr>
            <w:tcW w:w="1845" w:type="dxa"/>
            <w:tcBorders>
              <w:top w:val="outset" w:sz="6" w:space="0" w:color="auto"/>
              <w:left w:val="outset" w:sz="6" w:space="0" w:color="auto"/>
              <w:bottom w:val="outset" w:sz="6" w:space="0" w:color="auto"/>
              <w:right w:val="outset" w:sz="6" w:space="0" w:color="auto"/>
            </w:tcBorders>
            <w:hideMark/>
          </w:tcPr>
          <w:p w:rsidR="00000000" w:rsidRDefault="00C4217E">
            <w:pPr>
              <w:pStyle w:val="NormalWeb"/>
              <w:jc w:val="right"/>
            </w:pPr>
            <w:r>
              <w:t>  -</w:t>
            </w:r>
          </w:p>
        </w:tc>
        <w:tc>
          <w:tcPr>
            <w:tcW w:w="1845" w:type="dxa"/>
            <w:tcBorders>
              <w:top w:val="outset" w:sz="6" w:space="0" w:color="auto"/>
              <w:left w:val="outset" w:sz="6" w:space="0" w:color="auto"/>
              <w:bottom w:val="outset" w:sz="6" w:space="0" w:color="auto"/>
              <w:right w:val="outset" w:sz="6" w:space="0" w:color="auto"/>
            </w:tcBorders>
            <w:hideMark/>
          </w:tcPr>
          <w:p w:rsidR="00000000" w:rsidRDefault="00C4217E">
            <w:pPr>
              <w:pStyle w:val="NormalWeb"/>
              <w:jc w:val="right"/>
            </w:pPr>
            <w:r>
              <w:t>  -</w:t>
            </w:r>
          </w:p>
        </w:tc>
        <w:tc>
          <w:tcPr>
            <w:tcW w:w="1845" w:type="dxa"/>
            <w:tcBorders>
              <w:top w:val="outset" w:sz="6" w:space="0" w:color="auto"/>
              <w:left w:val="outset" w:sz="6" w:space="0" w:color="auto"/>
              <w:bottom w:val="outset" w:sz="6" w:space="0" w:color="auto"/>
              <w:right w:val="outset" w:sz="6" w:space="0" w:color="auto"/>
            </w:tcBorders>
            <w:hideMark/>
          </w:tcPr>
          <w:p w:rsidR="00000000" w:rsidRDefault="00C4217E">
            <w:pPr>
              <w:pStyle w:val="NormalWeb"/>
              <w:jc w:val="right"/>
            </w:pPr>
            <w:r>
              <w:t>  -</w:t>
            </w:r>
          </w:p>
        </w:tc>
        <w:tc>
          <w:tcPr>
            <w:tcW w:w="1725" w:type="dxa"/>
            <w:tcBorders>
              <w:top w:val="outset" w:sz="6" w:space="0" w:color="auto"/>
              <w:left w:val="outset" w:sz="6" w:space="0" w:color="auto"/>
              <w:bottom w:val="outset" w:sz="6" w:space="0" w:color="auto"/>
              <w:right w:val="outset" w:sz="6" w:space="0" w:color="auto"/>
            </w:tcBorders>
            <w:hideMark/>
          </w:tcPr>
          <w:p w:rsidR="00000000" w:rsidRDefault="00C4217E">
            <w:pPr>
              <w:pStyle w:val="NormalWeb"/>
              <w:jc w:val="right"/>
            </w:pPr>
            <w:r>
              <w:t>99,999</w:t>
            </w:r>
          </w:p>
        </w:tc>
      </w:tr>
      <w:tr w:rsidR="00000000">
        <w:trPr>
          <w:divId w:val="1830320957"/>
          <w:tblCellSpacing w:w="0" w:type="dxa"/>
          <w:jc w:val="center"/>
        </w:trPr>
        <w:tc>
          <w:tcPr>
            <w:tcW w:w="2730" w:type="dxa"/>
            <w:tcBorders>
              <w:top w:val="outset" w:sz="6" w:space="0" w:color="auto"/>
              <w:left w:val="outset" w:sz="6" w:space="0" w:color="auto"/>
              <w:bottom w:val="outset" w:sz="6" w:space="0" w:color="auto"/>
              <w:right w:val="outset" w:sz="6" w:space="0" w:color="auto"/>
            </w:tcBorders>
            <w:shd w:val="clear" w:color="auto" w:fill="CCECFF"/>
            <w:hideMark/>
          </w:tcPr>
          <w:p w:rsidR="00000000" w:rsidRDefault="00C4217E">
            <w:pPr>
              <w:pStyle w:val="NormalWeb"/>
              <w:jc w:val="both"/>
            </w:pPr>
            <w:r>
              <w:rPr>
                <w:b/>
                <w:bCs/>
              </w:rPr>
              <w:t>Tiempo de permanencia</w:t>
            </w:r>
          </w:p>
        </w:tc>
        <w:tc>
          <w:tcPr>
            <w:tcW w:w="1845" w:type="dxa"/>
            <w:tcBorders>
              <w:top w:val="outset" w:sz="6" w:space="0" w:color="auto"/>
              <w:left w:val="outset" w:sz="6" w:space="0" w:color="auto"/>
              <w:bottom w:val="outset" w:sz="6" w:space="0" w:color="auto"/>
              <w:right w:val="outset" w:sz="6" w:space="0" w:color="auto"/>
            </w:tcBorders>
            <w:hideMark/>
          </w:tcPr>
          <w:p w:rsidR="00000000" w:rsidRDefault="00C4217E">
            <w:pPr>
              <w:pStyle w:val="NormalWeb"/>
              <w:jc w:val="right"/>
            </w:pPr>
            <w:r>
              <w:t>99,999</w:t>
            </w:r>
          </w:p>
        </w:tc>
        <w:tc>
          <w:tcPr>
            <w:tcW w:w="1845" w:type="dxa"/>
            <w:tcBorders>
              <w:top w:val="outset" w:sz="6" w:space="0" w:color="auto"/>
              <w:left w:val="outset" w:sz="6" w:space="0" w:color="auto"/>
              <w:bottom w:val="outset" w:sz="6" w:space="0" w:color="auto"/>
              <w:right w:val="outset" w:sz="6" w:space="0" w:color="auto"/>
            </w:tcBorders>
            <w:hideMark/>
          </w:tcPr>
          <w:p w:rsidR="00000000" w:rsidRDefault="00C4217E">
            <w:pPr>
              <w:pStyle w:val="NormalWeb"/>
              <w:jc w:val="right"/>
            </w:pPr>
            <w:r>
              <w:t>  -</w:t>
            </w:r>
          </w:p>
        </w:tc>
        <w:tc>
          <w:tcPr>
            <w:tcW w:w="1845" w:type="dxa"/>
            <w:tcBorders>
              <w:top w:val="outset" w:sz="6" w:space="0" w:color="auto"/>
              <w:left w:val="outset" w:sz="6" w:space="0" w:color="auto"/>
              <w:bottom w:val="outset" w:sz="6" w:space="0" w:color="auto"/>
              <w:right w:val="outset" w:sz="6" w:space="0" w:color="auto"/>
            </w:tcBorders>
            <w:hideMark/>
          </w:tcPr>
          <w:p w:rsidR="00000000" w:rsidRDefault="00C4217E">
            <w:pPr>
              <w:pStyle w:val="NormalWeb"/>
              <w:jc w:val="right"/>
            </w:pPr>
            <w:r>
              <w:t>90,0</w:t>
            </w:r>
          </w:p>
        </w:tc>
        <w:tc>
          <w:tcPr>
            <w:tcW w:w="1725" w:type="dxa"/>
            <w:tcBorders>
              <w:top w:val="outset" w:sz="6" w:space="0" w:color="auto"/>
              <w:left w:val="outset" w:sz="6" w:space="0" w:color="auto"/>
              <w:bottom w:val="outset" w:sz="6" w:space="0" w:color="auto"/>
              <w:right w:val="outset" w:sz="6" w:space="0" w:color="auto"/>
            </w:tcBorders>
            <w:hideMark/>
          </w:tcPr>
          <w:p w:rsidR="00000000" w:rsidRDefault="00C4217E">
            <w:pPr>
              <w:pStyle w:val="NormalWeb"/>
              <w:jc w:val="right"/>
            </w:pPr>
            <w:r>
              <w:t>90,0</w:t>
            </w:r>
          </w:p>
        </w:tc>
      </w:tr>
      <w:tr w:rsidR="00000000">
        <w:trPr>
          <w:divId w:val="1830320957"/>
          <w:tblCellSpacing w:w="0" w:type="dxa"/>
          <w:jc w:val="center"/>
        </w:trPr>
        <w:tc>
          <w:tcPr>
            <w:tcW w:w="2730" w:type="dxa"/>
            <w:tcBorders>
              <w:top w:val="outset" w:sz="6" w:space="0" w:color="auto"/>
              <w:left w:val="outset" w:sz="6" w:space="0" w:color="auto"/>
              <w:bottom w:val="outset" w:sz="6" w:space="0" w:color="auto"/>
              <w:right w:val="outset" w:sz="6" w:space="0" w:color="auto"/>
            </w:tcBorders>
            <w:shd w:val="clear" w:color="auto" w:fill="CCECFF"/>
            <w:hideMark/>
          </w:tcPr>
          <w:p w:rsidR="00000000" w:rsidRDefault="00C4217E">
            <w:pPr>
              <w:pStyle w:val="NormalWeb"/>
              <w:jc w:val="both"/>
            </w:pPr>
            <w:r>
              <w:rPr>
                <w:b/>
                <w:bCs/>
              </w:rPr>
              <w:t>Nivel de ingresos</w:t>
            </w:r>
          </w:p>
        </w:tc>
        <w:tc>
          <w:tcPr>
            <w:tcW w:w="1845" w:type="dxa"/>
            <w:tcBorders>
              <w:top w:val="outset" w:sz="6" w:space="0" w:color="auto"/>
              <w:left w:val="outset" w:sz="6" w:space="0" w:color="auto"/>
              <w:bottom w:val="outset" w:sz="6" w:space="0" w:color="auto"/>
              <w:right w:val="outset" w:sz="6" w:space="0" w:color="auto"/>
            </w:tcBorders>
            <w:hideMark/>
          </w:tcPr>
          <w:p w:rsidR="00000000" w:rsidRDefault="00C4217E">
            <w:pPr>
              <w:pStyle w:val="NormalWeb"/>
              <w:jc w:val="right"/>
            </w:pPr>
            <w:r>
              <w:t>  -</w:t>
            </w:r>
          </w:p>
        </w:tc>
        <w:tc>
          <w:tcPr>
            <w:tcW w:w="1845" w:type="dxa"/>
            <w:tcBorders>
              <w:top w:val="outset" w:sz="6" w:space="0" w:color="auto"/>
              <w:left w:val="outset" w:sz="6" w:space="0" w:color="auto"/>
              <w:bottom w:val="outset" w:sz="6" w:space="0" w:color="auto"/>
              <w:right w:val="outset" w:sz="6" w:space="0" w:color="auto"/>
            </w:tcBorders>
            <w:hideMark/>
          </w:tcPr>
          <w:p w:rsidR="00000000" w:rsidRDefault="00C4217E">
            <w:pPr>
              <w:pStyle w:val="NormalWeb"/>
              <w:jc w:val="right"/>
            </w:pPr>
            <w:r>
              <w:t>95,0</w:t>
            </w:r>
          </w:p>
        </w:tc>
        <w:tc>
          <w:tcPr>
            <w:tcW w:w="1845" w:type="dxa"/>
            <w:tcBorders>
              <w:top w:val="outset" w:sz="6" w:space="0" w:color="auto"/>
              <w:left w:val="outset" w:sz="6" w:space="0" w:color="auto"/>
              <w:bottom w:val="outset" w:sz="6" w:space="0" w:color="auto"/>
              <w:right w:val="outset" w:sz="6" w:space="0" w:color="auto"/>
            </w:tcBorders>
            <w:hideMark/>
          </w:tcPr>
          <w:p w:rsidR="00000000" w:rsidRDefault="00C4217E">
            <w:pPr>
              <w:pStyle w:val="NormalWeb"/>
              <w:jc w:val="right"/>
            </w:pPr>
            <w:r>
              <w:t>90,0</w:t>
            </w:r>
          </w:p>
        </w:tc>
        <w:tc>
          <w:tcPr>
            <w:tcW w:w="1725" w:type="dxa"/>
            <w:tcBorders>
              <w:top w:val="outset" w:sz="6" w:space="0" w:color="auto"/>
              <w:left w:val="outset" w:sz="6" w:space="0" w:color="auto"/>
              <w:bottom w:val="outset" w:sz="6" w:space="0" w:color="auto"/>
              <w:right w:val="outset" w:sz="6" w:space="0" w:color="auto"/>
            </w:tcBorders>
            <w:hideMark/>
          </w:tcPr>
          <w:p w:rsidR="00000000" w:rsidRDefault="00C4217E">
            <w:pPr>
              <w:pStyle w:val="NormalWeb"/>
              <w:jc w:val="right"/>
            </w:pPr>
            <w:r>
              <w:t>99,995</w:t>
            </w:r>
          </w:p>
        </w:tc>
      </w:tr>
      <w:tr w:rsidR="00000000">
        <w:trPr>
          <w:divId w:val="1830320957"/>
          <w:tblCellSpacing w:w="0" w:type="dxa"/>
          <w:jc w:val="center"/>
        </w:trPr>
        <w:tc>
          <w:tcPr>
            <w:tcW w:w="0" w:type="auto"/>
            <w:gridSpan w:val="5"/>
            <w:tcBorders>
              <w:top w:val="outset" w:sz="6" w:space="0" w:color="auto"/>
              <w:left w:val="outset" w:sz="6" w:space="0" w:color="auto"/>
              <w:bottom w:val="outset" w:sz="6" w:space="0" w:color="auto"/>
              <w:right w:val="outset" w:sz="6" w:space="0" w:color="auto"/>
            </w:tcBorders>
            <w:hideMark/>
          </w:tcPr>
          <w:p w:rsidR="00000000" w:rsidRDefault="00C4217E">
            <w:pPr>
              <w:pStyle w:val="Textoindependiente3"/>
              <w:jc w:val="both"/>
            </w:pPr>
            <w:r>
              <w:rPr>
                <w:sz w:val="24"/>
                <w:szCs w:val="24"/>
                <w:vertAlign w:val="superscript"/>
              </w:rPr>
              <w:t xml:space="preserve">* </w:t>
            </w:r>
            <w:r>
              <w:t xml:space="preserve">El intervalo de confianza indica el nivel de probabilidad con el que la relación existente entre dos variables permite obtener un estadístico que corrobora o rechaza la hipótesis de partida, esto </w:t>
            </w:r>
            <w:r>
              <w:t>es la existencia de relación entre ambas variables. En este caso, las probabilidades superiores al 90 por ciento se han considerado estadísticamente representativas; por ello, son las únicas que hemos reflejado en la tabla.</w:t>
            </w:r>
            <w:r>
              <w:br/>
              <w:t xml:space="preserve">Fuentes: </w:t>
            </w:r>
            <w:r>
              <w:rPr>
                <w:i/>
                <w:iCs/>
              </w:rPr>
              <w:t>Encuesta.</w:t>
            </w:r>
            <w:r>
              <w:t xml:space="preserve"> Elaboración p</w:t>
            </w:r>
            <w:r>
              <w:t>ropia.</w:t>
            </w:r>
          </w:p>
        </w:tc>
      </w:tr>
    </w:tbl>
    <w:p w:rsidR="00000000" w:rsidRDefault="00C4217E">
      <w:pPr>
        <w:pStyle w:val="NormalWeb"/>
        <w:jc w:val="both"/>
        <w:divId w:val="1830320957"/>
      </w:pPr>
      <w:r>
        <w:t xml:space="preserve">En lo que respecta al tipo de vivienda, el contraste estadístico revela que, en líneas generales, la incidencia de estos factores en la elección del tipo de vivienda es escasa. En contra de lo que pudiera esperarse, no hay una relación clara entre </w:t>
      </w:r>
      <w:r>
        <w:t>tipología y nivel de ingresos. Únicamente se puede aceptar una relación causal en el caso del año de llegada con un intervalo de confianza del 99,99. En otros términos, parece que la elección del tipo de vivienda está relacionada con otros factores exógeno</w:t>
      </w:r>
      <w:r>
        <w:t>s a la condición del inmigrante y a las características del proceso inmigratorio, como es la estructura del mercado de la vivienda existente en las zonas de destino. En este sentido, el piso es el tipo de alojamiento elegido porque los principales destinos</w:t>
      </w:r>
      <w:r>
        <w:t xml:space="preserve"> de los inmigrantes son municipios en los que esta tipología es la predominante. De igual modo, dado que en los últimos años el destino de los flujos irregulares se ha dispersado por el territorio de la provincia, pasando de una situación en la que se conc</w:t>
      </w:r>
      <w:r>
        <w:t>entraban en los municipios capitalinos de las islas y en los grandes centros turísticos, a  otra en la que se distribuyen también por municipios de menor tamaño, se observa un incremento de la casa terrera como tipo de vivienda entre los que han llegado en</w:t>
      </w:r>
      <w:r>
        <w:t xml:space="preserve"> los últimos años, ya que en estos municipios el stock de pisos es minoritario.</w:t>
      </w:r>
    </w:p>
    <w:p w:rsidR="00000000" w:rsidRDefault="00C4217E">
      <w:pPr>
        <w:pStyle w:val="NormalWeb"/>
        <w:jc w:val="both"/>
        <w:divId w:val="1830320957"/>
      </w:pPr>
      <w:r>
        <w:t xml:space="preserve">De igual modo el régimen de tenencia escogido no parece estar causado por ningún factor relativo a la situación del inmigrado, </w:t>
      </w:r>
      <w:r>
        <w:t>salvo para el caso del nivel de ingresos manifestado. La relación entre ambas variables es significativa con un intervalo de confianza del 95%.  La mayor parte de los irregulares declara que sus ingresos están comprendidos entre 450 y 900 euros mensuales y</w:t>
      </w:r>
      <w:r>
        <w:t xml:space="preserve"> que se encuentran en situación de alquiler. Sin embargo, por un lado, los que poseen una propiedad tiene mayoritariamente ingresos mensuales superiores a 600 euros y especialmente a 900 euros, y. por otro, los que viven en régimen de cesión suelen tener r</w:t>
      </w:r>
      <w:r>
        <w:t xml:space="preserve">ecursos inferiores al promedio, destacando el grupo de los que no alcanza los 180 euros mensuales. </w:t>
      </w:r>
    </w:p>
    <w:p w:rsidR="00000000" w:rsidRDefault="00C4217E">
      <w:pPr>
        <w:pStyle w:val="NormalWeb"/>
        <w:jc w:val="both"/>
        <w:divId w:val="1830320957"/>
      </w:pPr>
      <w:r>
        <w:t>El gasto en alquiler presenta una relación significativa con el nivel económico del inmigrante y con el tiempo que lleva residiendo en las Islas. En ambos c</w:t>
      </w:r>
      <w:r>
        <w:t xml:space="preserve">asos el </w:t>
      </w:r>
      <w:r>
        <w:rPr>
          <w:rStyle w:val="spelle"/>
        </w:rPr>
        <w:t>test</w:t>
      </w:r>
      <w:r>
        <w:t xml:space="preserve"> aplicado es significativo con un intervalo del confianza del 90%. En realidad, el gasto en alquiler está condicionado por el nivel de ingresos del inmigrante, pero al estar éste a su vez muy relacionado con el tiempo de permanencia, ambas vari</w:t>
      </w:r>
      <w:r>
        <w:t xml:space="preserve">ables se relacionan por igual con el gasto en alquiler, ya que en la medida en que aumenta el número de años que lleva en las Islas el inmigrante, su situación económica suele mejorar, </w:t>
      </w:r>
    </w:p>
    <w:p w:rsidR="00000000" w:rsidRDefault="00C4217E">
      <w:pPr>
        <w:pStyle w:val="NormalWeb"/>
        <w:jc w:val="both"/>
        <w:divId w:val="1830320957"/>
      </w:pPr>
      <w:r>
        <w:t>Teniendo en cuenta la relación existente entre ambas variables, a part</w:t>
      </w:r>
      <w:r>
        <w:t xml:space="preserve">ir del cálculo de medias aritméticas para datos agrupados podemos estimar que los que llegaron a la Isla en el segundo lustro de los noventa, pagan, por término medio, 223,3 euros, cifra que asciende a 260 para los que llegaron entre 1990 y 1994 y a 321,8 </w:t>
      </w:r>
      <w:r>
        <w:t xml:space="preserve">para los que arribaron en el segundo quinquenio de los ochenta, según los datos obtenidos a partir de la encuesta. </w:t>
      </w:r>
    </w:p>
    <w:p w:rsidR="00000000" w:rsidRDefault="00C4217E">
      <w:pPr>
        <w:pStyle w:val="NormalWeb"/>
        <w:jc w:val="both"/>
        <w:divId w:val="1830320957"/>
      </w:pPr>
      <w:r>
        <w:t xml:space="preserve">La estructura del hogar está condicionada por múltiples causas, como lo atestigua que el </w:t>
      </w:r>
      <w:r>
        <w:rPr>
          <w:rStyle w:val="spelle"/>
        </w:rPr>
        <w:t>test</w:t>
      </w:r>
      <w:r>
        <w:t xml:space="preserve"> estadístico dé resultados significativos tanto</w:t>
      </w:r>
      <w:r>
        <w:t xml:space="preserve"> en relación con el año de llegada y el nivel económico del inmigrante como con la nacionalidad del mismo, cuando estas variables no tienen una relación clara entre sí. </w:t>
      </w:r>
    </w:p>
    <w:p w:rsidR="00000000" w:rsidRDefault="00C4217E">
      <w:pPr>
        <w:pStyle w:val="NormalWeb"/>
        <w:jc w:val="both"/>
        <w:divId w:val="1830320957"/>
      </w:pPr>
      <w:r>
        <w:t>La relación más intensa se detecta con la nacionalidad, estableciéndose en este caso u</w:t>
      </w:r>
      <w:r>
        <w:t xml:space="preserve">n intervalo de confianza del 99,99%. Existe una clara relación entre el tipo inmigratorio y la nacionalidad en el caso del área de estudio, por lo que es normal que esto se traduzca en la adopción de diferentes estructuras </w:t>
      </w:r>
      <w:r>
        <w:rPr>
          <w:rStyle w:val="spelle"/>
        </w:rPr>
        <w:t>convivenciales</w:t>
      </w:r>
      <w:r>
        <w:t xml:space="preserve"> en destino. En otr</w:t>
      </w:r>
      <w:r>
        <w:t>as palabras, en Canarias se detectan importantes diferencias en el perfil del inmigrante en función de la nacionalidad, característica que favorece la pertenencia a hogares con diferentes estructuras. El hecho, por ejemplo, de que la migración procedente d</w:t>
      </w:r>
      <w:r>
        <w:t xml:space="preserve">el </w:t>
      </w:r>
      <w:r>
        <w:rPr>
          <w:rStyle w:val="spelle"/>
        </w:rPr>
        <w:t>Magreb</w:t>
      </w:r>
      <w:r>
        <w:t xml:space="preserve"> y el África </w:t>
      </w:r>
      <w:r>
        <w:rPr>
          <w:rStyle w:val="spelle"/>
        </w:rPr>
        <w:t>Subsahariana</w:t>
      </w:r>
      <w:r>
        <w:t xml:space="preserve"> sea reciente, masculinizada y de baja </w:t>
      </w:r>
      <w:r>
        <w:rPr>
          <w:rStyle w:val="spelle"/>
        </w:rPr>
        <w:t>cualificación</w:t>
      </w:r>
      <w:r>
        <w:t xml:space="preserve"> repercute en que genere, predominantemente, estructuras </w:t>
      </w:r>
      <w:r>
        <w:rPr>
          <w:rStyle w:val="spelle"/>
        </w:rPr>
        <w:t>convivenciales</w:t>
      </w:r>
      <w:r>
        <w:t xml:space="preserve"> sin núcleo. Esto se ve además acentuado en el caso de los arribados de la mayor parte de los paíse</w:t>
      </w:r>
      <w:r>
        <w:t xml:space="preserve">s del África </w:t>
      </w:r>
      <w:r>
        <w:rPr>
          <w:rStyle w:val="spelle"/>
        </w:rPr>
        <w:t>Subsahariana</w:t>
      </w:r>
      <w:r>
        <w:t xml:space="preserve"> ya que no cuentan con redes nacionales de apoyo en las Islas.  Sin embargo, cuando estamos ante un proceso migratorio de largo  recorrido, las estructuras </w:t>
      </w:r>
      <w:r>
        <w:rPr>
          <w:rStyle w:val="spelle"/>
        </w:rPr>
        <w:t>convivenciales</w:t>
      </w:r>
      <w:r>
        <w:t xml:space="preserve"> nucleares son más importantes, sobre todo cuando existen com</w:t>
      </w:r>
      <w:r>
        <w:t>unidades regulares asentadas en las Islas. Este es el caso de  los procedentes de la mayor parte de América Latina. El porcentaje de personas procedentes de estos continentes que viven en hogares desestructurados sólo supone el 20 y 10% del total de los ar</w:t>
      </w:r>
      <w:r>
        <w:t xml:space="preserve">ribados, respectivamente. De igual modo, los inmigrantes procedentes de Chile, Cuba y Argentina forman en un mayor porcentaje hogares unipersonales, hecho que se correlaciona a su vez con un mayor nivel de </w:t>
      </w:r>
      <w:r>
        <w:rPr>
          <w:rStyle w:val="spelle"/>
        </w:rPr>
        <w:t>cualificación</w:t>
      </w:r>
      <w:r>
        <w:t xml:space="preserve">.   </w:t>
      </w:r>
    </w:p>
    <w:p w:rsidR="00000000" w:rsidRDefault="00C4217E">
      <w:pPr>
        <w:pStyle w:val="NormalWeb"/>
        <w:jc w:val="both"/>
        <w:divId w:val="1830320957"/>
      </w:pPr>
      <w:r>
        <w:t>El nivel económico del encuestad</w:t>
      </w:r>
      <w:r>
        <w:t>o también influye en la estructura del hogar con un nivel de significación elevado, del 99,5% y, como era de prever, el año de llegada, con una significación del 90%, dada la relación que parece haber entre estas dos variables. Los hogares unipersonales so</w:t>
      </w:r>
      <w:r>
        <w:t>n predominantes entre los inmigrantes que declaran recursos más elevados, mientras que los que forman parte de unidades sin núcleo rara vez supera los 600 Euros. De igual modo, el porcentaje de hogares nucleares y unipersonales es mayor en el caso de los q</w:t>
      </w:r>
      <w:r>
        <w:t xml:space="preserve">ue han llegado antes de los noventa, mientras que los hogares sin núcleo son más habituales entre los que han arribado recientemente. </w:t>
      </w:r>
    </w:p>
    <w:p w:rsidR="00000000" w:rsidRDefault="00C4217E">
      <w:pPr>
        <w:pStyle w:val="NormalWeb"/>
        <w:jc w:val="both"/>
        <w:divId w:val="1830320957"/>
      </w:pPr>
      <w:r>
        <w:t xml:space="preserve">En síntesis, las características habitacionales de la vivienda están condicionadas por el nivel económico del encuestado </w:t>
      </w:r>
      <w:r>
        <w:t>y por las oportunidades que el mercado de la vivienda ofrece, mientras que, las causas que influyen en las características habitacionales del hogar son múltiples y aluden tanto al nivel económico del encuestado como a las características del proceso migrat</w:t>
      </w:r>
      <w:r>
        <w:t>orio.</w:t>
      </w:r>
    </w:p>
    <w:p w:rsidR="00000000" w:rsidRDefault="00C4217E">
      <w:pPr>
        <w:pStyle w:val="Ttulo3"/>
        <w:jc w:val="both"/>
        <w:divId w:val="1830320957"/>
        <w:rPr>
          <w:rFonts w:eastAsia="Times New Roman"/>
        </w:rPr>
      </w:pPr>
      <w:r>
        <w:rPr>
          <w:rFonts w:eastAsia="Times New Roman"/>
        </w:rPr>
        <w:t>Conclusiones</w:t>
      </w:r>
    </w:p>
    <w:p w:rsidR="00000000" w:rsidRDefault="00C4217E">
      <w:pPr>
        <w:pStyle w:val="NormalWeb"/>
        <w:jc w:val="both"/>
        <w:divId w:val="1830320957"/>
      </w:pPr>
      <w:r>
        <w:t>En este artículo se ha intentado caracterizar y explicar las condiciones residenciales de los recientes flujos de inmigración irregular que arribaron a las Islas Canarias. Para ello se han considerado diversas fuentes que permiten una ap</w:t>
      </w:r>
      <w:r>
        <w:t>roximación a la naturaleza habitacional de estos flujos, entre las que cabe citar las solicitudes presentadas en el proceso de regularización del año 2000, las solicitudes de permiso de trabajo para los contingentes anuales y las bases de datos de organiza</w:t>
      </w:r>
      <w:r>
        <w:t xml:space="preserve">ciones no gubernamentales; a lo que hay que sumar la información obtenida a través de una encuesta realizada entre inmigrantes que acudieron a dicho proceso de regularización. </w:t>
      </w:r>
    </w:p>
    <w:p w:rsidR="00000000" w:rsidRDefault="00C4217E">
      <w:pPr>
        <w:pStyle w:val="NormalWeb"/>
        <w:jc w:val="both"/>
        <w:divId w:val="1830320957"/>
      </w:pPr>
      <w:r>
        <w:t>Como resultado del análisis podemos afirmar que los inmigrantes irregulares res</w:t>
      </w:r>
      <w:r>
        <w:t xml:space="preserve">identes en la provincia suelen vivir en pisos en condiciones generalmente buenas, acceden a la misma a través del alquiler y en menor medida de la cesión, pagan por término medio menos por su vivienda que la población local, constituyen hogares de diverso </w:t>
      </w:r>
      <w:r>
        <w:t>tipo, tanto nucleares, como unipersonales o sin núcleos y suelen compartir la vivienda con pocas personas. Estas características varían en función del tiempo que el inmigrante lleve residiendo en la zona de acogida, de su nivel de ingresos y de la posibili</w:t>
      </w:r>
      <w:r>
        <w:t>dad de contar con el apoyo de redes familiares o nacionales.</w:t>
      </w:r>
    </w:p>
    <w:p w:rsidR="00000000" w:rsidRDefault="00C4217E">
      <w:pPr>
        <w:pStyle w:val="NormalWeb"/>
        <w:jc w:val="both"/>
        <w:divId w:val="1830320957"/>
      </w:pPr>
      <w:r>
        <w:t>Dado que las características residenciales varían considerablemente según factores propios del proceso inmigratorio, se ha intentado medir la relación estadística entre estos factores y las condi</w:t>
      </w:r>
      <w:r>
        <w:t>ciones residenciales de los inmigrantes. En líneas generales se aprecia que el nivel de ingresos se relaciona de un modo significativo con el régimen de tenencia, el coste del alquiler y la estructura del hogar. En líneas generales, cuando el inmigrante pr</w:t>
      </w:r>
      <w:r>
        <w:t xml:space="preserve">esenta mayores ingresos accede al alquiler e incluso a la propiedad y cuando sus ingresos son inferiores, suele beneficiarse de la cesión. De igual modo, se paga más por el alquiler en la medida que se gana más y son estos lo que suelen constituir hogares </w:t>
      </w:r>
      <w:r>
        <w:t>familiares mientras que los que tienen un menor nivel de ingresos suelen formar parte de hogares sin núcleo.</w:t>
      </w:r>
    </w:p>
    <w:p w:rsidR="00000000" w:rsidRDefault="00C4217E">
      <w:pPr>
        <w:pStyle w:val="NormalWeb"/>
        <w:jc w:val="both"/>
        <w:divId w:val="1830320957"/>
      </w:pPr>
      <w:r>
        <w:t>Por su parte, el tiempo que el inmigrante lleva residiendo en la provincia mantiene relaciones significativas con el tipo de vivienda, el coste del</w:t>
      </w:r>
      <w:r>
        <w:t xml:space="preserve"> alquiler y la estructura del hogar. Dado que tiempo de permanencia y nivel económico correlacionan, es normal que mantenga el tiempo de residencia relaciones significativas con las mismas características con las que lo hacía el nivel de ingresos. La difer</w:t>
      </w:r>
      <w:r>
        <w:t xml:space="preserve">encia respecto al tipo de vivienda se relaciona con la dispersión del fenómeno inmigratorio entre municipios de menor tamaño en los últimos años. Finalmente, la nacionalidad influye en la estructura del hogar según el </w:t>
      </w:r>
      <w:r>
        <w:rPr>
          <w:rStyle w:val="spelle"/>
        </w:rPr>
        <w:t>test</w:t>
      </w:r>
      <w:r>
        <w:t xml:space="preserve"> de contraste utilizado. La nacion</w:t>
      </w:r>
      <w:r>
        <w:t xml:space="preserve">alidad conlleva distintos perfiles migratorios y la existencia de redes familiares y nacionales de apoyo, lo que determina la importancia de uno y otro tipo de hogar. </w:t>
      </w:r>
    </w:p>
    <w:p w:rsidR="00000000" w:rsidRDefault="00C4217E">
      <w:pPr>
        <w:pStyle w:val="NormalWeb"/>
        <w:jc w:val="both"/>
        <w:divId w:val="1830320957"/>
      </w:pPr>
      <w:r>
        <w:t>El panorama residencial descrito pone de manifiesto que las condiciones de alojamiento d</w:t>
      </w:r>
      <w:r>
        <w:t xml:space="preserve">e los inmigrantes indocumentados en Las Palmas presentan algunas peculiaridades respecto a las que presentan la población local y el colectivo de inmigrantes regulares de la provincia y en relación con lo que se ha indicado para el colectivo indocumentado </w:t>
      </w:r>
      <w:r>
        <w:t>en otras ciudades españolas y europeas.</w:t>
      </w:r>
    </w:p>
    <w:p w:rsidR="00000000" w:rsidRDefault="00C4217E">
      <w:pPr>
        <w:pStyle w:val="NormalWeb"/>
        <w:jc w:val="both"/>
        <w:divId w:val="1830320957"/>
      </w:pPr>
      <w:r>
        <w:t>Respecto a los primeros, para empezar hay que señalar que la cesión y el alquiler de la vivienda son predominantes entre los inmigrantes indocumentados mientras la propiedad es el régimen de tenencia hegemónico en lo</w:t>
      </w:r>
      <w:r>
        <w:t>s otros dos colectivos. En segundo lugar, el colectivo analizado suele acudir al mercado informal de la vivienda, mientras los inmigrantes regulares y la población española tienen la posibilidad de acceder a la vivienda a través del mercado formal. En terc</w:t>
      </w:r>
      <w:r>
        <w:t>er lugar, las estructuras de cohabitación son diferentes en uno y otro caso. Entre los indocumentados tiene más importancia los hogares no nucleares, múltiples, extensos y unipersonales, mientras en los otros predominan los hogares nucleares.</w:t>
      </w:r>
    </w:p>
    <w:p w:rsidR="00000000" w:rsidRDefault="00C4217E">
      <w:pPr>
        <w:pStyle w:val="NormalWeb"/>
        <w:jc w:val="both"/>
        <w:divId w:val="1830320957"/>
      </w:pPr>
      <w:r>
        <w:t>En relación c</w:t>
      </w:r>
      <w:r>
        <w:t>on las características habitacionales de los irregulares detectadas en otras ciudades españolas o europeas, podemos mencionar tres observaciones que diferencian la realidad insular. Primero, entre los indocumentados residentes en el Archipiélago la subtene</w:t>
      </w:r>
      <w:r>
        <w:t>ncia tiene menos incidencia en términos generales y más aún cuando esta supone la cohabitación de población local con población inmigrada. En segundo lugar, el alojamiento cedido entre parientes y compatriotas es menos frecuente que en la mayor parte de ci</w:t>
      </w:r>
      <w:r>
        <w:t>udades europeas debido a que los flujos son recientes y a que las posibilidades del mercado de trabajo y de la vivienda en Canarias permiten un acceso a la vivienda en régimen de alquiler. Y, finalmente, el hacinamiento y la habitación en  chabolas y en in</w:t>
      </w:r>
      <w:r>
        <w:t>muebles de mala calidad es una situación menos habitual que en la mayoría de las ciudades españolas, debido a las particularidades del parque de vivienda de las Islas.</w:t>
      </w:r>
    </w:p>
    <w:p w:rsidR="00000000" w:rsidRDefault="00C4217E">
      <w:pPr>
        <w:pStyle w:val="Ttulo3"/>
        <w:jc w:val="both"/>
        <w:divId w:val="1830320957"/>
        <w:rPr>
          <w:rFonts w:eastAsia="Times New Roman"/>
        </w:rPr>
      </w:pPr>
      <w:r>
        <w:rPr>
          <w:rFonts w:eastAsia="Times New Roman"/>
        </w:rPr>
        <w:t>Bibliografía</w:t>
      </w:r>
    </w:p>
    <w:p w:rsidR="00000000" w:rsidRDefault="00C4217E">
      <w:pPr>
        <w:pStyle w:val="NormalWeb"/>
        <w:jc w:val="both"/>
        <w:divId w:val="1830320957"/>
      </w:pPr>
      <w:r>
        <w:rPr>
          <w:lang w:val="es-ES_tradnl"/>
        </w:rPr>
        <w:t xml:space="preserve">ABAD MÁRQUEZ, L. Globalización, demografía y migraciones. </w:t>
      </w:r>
      <w:r>
        <w:t xml:space="preserve">En: </w:t>
      </w:r>
      <w:r>
        <w:rPr>
          <w:i/>
          <w:iCs/>
        </w:rPr>
        <w:t>II Congreso d</w:t>
      </w:r>
      <w:r>
        <w:rPr>
          <w:i/>
          <w:iCs/>
        </w:rPr>
        <w:t>e la Inmigración en España</w:t>
      </w:r>
      <w:r>
        <w:t>. [En línea]</w:t>
      </w:r>
      <w:r>
        <w:rPr>
          <w:i/>
          <w:iCs/>
        </w:rPr>
        <w:t xml:space="preserve"> </w:t>
      </w:r>
      <w:r>
        <w:t> Universidad Pontificia de Comilla, Madrid, 2000. &lt;</w:t>
      </w:r>
      <w:hyperlink r:id="rId11" w:history="1">
        <w:r>
          <w:rPr>
            <w:rStyle w:val="Hipervnculo"/>
          </w:rPr>
          <w:t>http://www.imsersomigracion.upco.es/Doc</w:t>
        </w:r>
        <w:r>
          <w:rPr>
            <w:rStyle w:val="Hipervnculo"/>
          </w:rPr>
          <w:t>umentos/Otros/congreso/datos/CDRom/FLUJOS/Ponencias/LuisAbadMarquez.PDF</w:t>
        </w:r>
      </w:hyperlink>
      <w:r>
        <w:t>&gt; [14 de Julio de 2005].</w:t>
      </w:r>
    </w:p>
    <w:p w:rsidR="00000000" w:rsidRDefault="00C4217E">
      <w:pPr>
        <w:pStyle w:val="NormalWeb"/>
        <w:jc w:val="both"/>
        <w:divId w:val="1830320957"/>
      </w:pPr>
      <w:r>
        <w:rPr>
          <w:lang w:val="en-GB"/>
        </w:rPr>
        <w:t xml:space="preserve">ABRAMSSON, M., BORGEGARD, L.E. y FRANSSON, U. Housing careers: immigrants in local Swedish housing markets. </w:t>
      </w:r>
      <w:r>
        <w:rPr>
          <w:rStyle w:val="spelle"/>
          <w:i/>
          <w:iCs/>
        </w:rPr>
        <w:t>Housing</w:t>
      </w:r>
      <w:r>
        <w:rPr>
          <w:i/>
          <w:iCs/>
        </w:rPr>
        <w:t xml:space="preserve"> </w:t>
      </w:r>
      <w:r>
        <w:rPr>
          <w:rStyle w:val="spelle"/>
          <w:i/>
          <w:iCs/>
        </w:rPr>
        <w:t>Studies</w:t>
      </w:r>
      <w:r>
        <w:t xml:space="preserve">, 2002, 17 (3), p. 445-464. </w:t>
      </w:r>
    </w:p>
    <w:p w:rsidR="00000000" w:rsidRDefault="00C4217E">
      <w:pPr>
        <w:pStyle w:val="NormalWeb"/>
        <w:jc w:val="both"/>
        <w:divId w:val="1830320957"/>
      </w:pPr>
      <w:r>
        <w:rPr>
          <w:lang w:val="es-MX"/>
        </w:rPr>
        <w:t xml:space="preserve">ALGABA, </w:t>
      </w:r>
      <w:r>
        <w:rPr>
          <w:lang w:val="es-MX"/>
        </w:rPr>
        <w:t xml:space="preserve">A. </w:t>
      </w:r>
      <w:r>
        <w:t xml:space="preserve">La discriminación en el acceso al mercado de la vivienda: las desventajas de la inmigración. Novedades y permanencias. </w:t>
      </w:r>
      <w:r>
        <w:rPr>
          <w:rStyle w:val="spelle"/>
          <w:i/>
          <w:iCs/>
        </w:rPr>
        <w:t>Scripta</w:t>
      </w:r>
      <w:r>
        <w:rPr>
          <w:i/>
          <w:iCs/>
        </w:rPr>
        <w:t xml:space="preserve"> Nova</w:t>
      </w:r>
      <w:r>
        <w:t>. [En línea]</w:t>
      </w:r>
      <w:r>
        <w:rPr>
          <w:i/>
          <w:iCs/>
        </w:rPr>
        <w:t xml:space="preserve"> </w:t>
      </w:r>
      <w:r>
        <w:t xml:space="preserve">Universidad de Barcelona, 2003, </w:t>
      </w:r>
      <w:r>
        <w:rPr>
          <w:rStyle w:val="spelle"/>
        </w:rPr>
        <w:t>vol.</w:t>
      </w:r>
      <w:r>
        <w:t xml:space="preserve"> VII, nº 146 (060). &lt;</w:t>
      </w:r>
      <w:hyperlink r:id="rId12" w:history="1">
        <w:r>
          <w:rPr>
            <w:rStyle w:val="Hipervnculo"/>
          </w:rPr>
          <w:t>http://www.ub.es/geocrit/sn/sn-146(060).</w:t>
        </w:r>
        <w:r>
          <w:rPr>
            <w:rStyle w:val="spelle"/>
            <w:color w:val="0000FF"/>
            <w:u w:val="single"/>
          </w:rPr>
          <w:t>htm</w:t>
        </w:r>
      </w:hyperlink>
      <w:r>
        <w:t xml:space="preserve">&gt;. [14 de Julio de 2005]. </w:t>
      </w:r>
      <w:r>
        <w:rPr>
          <w:lang w:val="en-US"/>
        </w:rPr>
        <w:t>ISSN: 1138-9788.</w:t>
      </w:r>
    </w:p>
    <w:p w:rsidR="00000000" w:rsidRDefault="00C4217E">
      <w:pPr>
        <w:pStyle w:val="NormalWeb"/>
        <w:jc w:val="both"/>
        <w:divId w:val="1830320957"/>
      </w:pPr>
      <w:r>
        <w:rPr>
          <w:lang w:val="en-GB"/>
        </w:rPr>
        <w:t xml:space="preserve">BURGERS, J. In the margin of the Welfare State: labour market position and housing conditions of undocumented </w:t>
      </w:r>
      <w:r>
        <w:rPr>
          <w:lang w:val="en-GB"/>
        </w:rPr>
        <w:t xml:space="preserve">immigrants in Rotterdam. </w:t>
      </w:r>
      <w:r>
        <w:rPr>
          <w:rStyle w:val="spelle"/>
          <w:i/>
          <w:iCs/>
        </w:rPr>
        <w:t>Urban</w:t>
      </w:r>
      <w:r>
        <w:rPr>
          <w:i/>
          <w:iCs/>
        </w:rPr>
        <w:t xml:space="preserve"> </w:t>
      </w:r>
      <w:r>
        <w:rPr>
          <w:rStyle w:val="spelle"/>
          <w:i/>
          <w:iCs/>
        </w:rPr>
        <w:t>Studies</w:t>
      </w:r>
      <w:r>
        <w:t>, 1998, 35 (10), p. 1.855-1.868.</w:t>
      </w:r>
    </w:p>
    <w:p w:rsidR="00000000" w:rsidRDefault="00C4217E">
      <w:pPr>
        <w:pStyle w:val="NormalWeb"/>
        <w:jc w:val="both"/>
        <w:divId w:val="1830320957"/>
      </w:pPr>
      <w:r>
        <w:rPr>
          <w:lang w:val="en-GB"/>
        </w:rPr>
        <w:t xml:space="preserve">CONVEY, A. y KUPISZEWSKI, M. Keeping up with </w:t>
      </w:r>
      <w:r>
        <w:rPr>
          <w:rStyle w:val="spelle"/>
          <w:lang w:val="en-GB"/>
        </w:rPr>
        <w:t>Schengen</w:t>
      </w:r>
      <w:r>
        <w:rPr>
          <w:lang w:val="en-GB"/>
        </w:rPr>
        <w:t xml:space="preserve">: migration and policy in the European Union. </w:t>
      </w:r>
      <w:r>
        <w:rPr>
          <w:rStyle w:val="spelle"/>
          <w:i/>
          <w:iCs/>
        </w:rPr>
        <w:t>International</w:t>
      </w:r>
      <w:r>
        <w:rPr>
          <w:i/>
          <w:iCs/>
        </w:rPr>
        <w:t xml:space="preserve"> </w:t>
      </w:r>
      <w:r>
        <w:rPr>
          <w:rStyle w:val="spelle"/>
          <w:i/>
          <w:iCs/>
        </w:rPr>
        <w:t>Migration</w:t>
      </w:r>
      <w:r>
        <w:rPr>
          <w:i/>
          <w:iCs/>
        </w:rPr>
        <w:t xml:space="preserve"> </w:t>
      </w:r>
      <w:r>
        <w:rPr>
          <w:rStyle w:val="spelle"/>
          <w:i/>
          <w:iCs/>
        </w:rPr>
        <w:t>Review</w:t>
      </w:r>
      <w:r>
        <w:t>, 1995, XXIX (4), p. 939-963.</w:t>
      </w:r>
    </w:p>
    <w:p w:rsidR="00000000" w:rsidRDefault="00C4217E">
      <w:pPr>
        <w:pStyle w:val="NormalWeb"/>
        <w:jc w:val="both"/>
        <w:divId w:val="1830320957"/>
      </w:pPr>
      <w:r>
        <w:t xml:space="preserve">CAPEL, H. Los inmigrantes </w:t>
      </w:r>
      <w:r>
        <w:t xml:space="preserve">en la ciudad. Crecimiento económico, innovación y conflicto social. </w:t>
      </w:r>
      <w:r>
        <w:rPr>
          <w:rStyle w:val="spelle"/>
          <w:i/>
          <w:iCs/>
        </w:rPr>
        <w:t>Scripta</w:t>
      </w:r>
      <w:r>
        <w:rPr>
          <w:i/>
          <w:iCs/>
        </w:rPr>
        <w:t xml:space="preserve"> Nova</w:t>
      </w:r>
      <w:r>
        <w:t>. [En línea]</w:t>
      </w:r>
      <w:r>
        <w:rPr>
          <w:i/>
          <w:iCs/>
        </w:rPr>
        <w:t xml:space="preserve"> </w:t>
      </w:r>
      <w:r>
        <w:t xml:space="preserve">Universidad de Barcelona, 1997, </w:t>
      </w:r>
      <w:r>
        <w:rPr>
          <w:rStyle w:val="spelle"/>
        </w:rPr>
        <w:t>vol.</w:t>
      </w:r>
      <w:r>
        <w:t xml:space="preserve"> I, nº 3. &lt; &lt;</w:t>
      </w:r>
      <w:hyperlink r:id="rId13" w:history="1">
        <w:r>
          <w:rPr>
            <w:rStyle w:val="Hipervnculo"/>
          </w:rPr>
          <w:t>http://www.ub.es/geocrit/sn-3.htm</w:t>
        </w:r>
      </w:hyperlink>
      <w:r>
        <w:t>&gt;. [14 de Julio de 2005]. ISSN:</w:t>
      </w:r>
      <w:r>
        <w:t xml:space="preserve"> 1138-9788.</w:t>
      </w:r>
    </w:p>
    <w:p w:rsidR="00000000" w:rsidRDefault="00C4217E">
      <w:pPr>
        <w:pStyle w:val="NormalWeb"/>
        <w:jc w:val="both"/>
        <w:divId w:val="1830320957"/>
      </w:pPr>
      <w:r>
        <w:t xml:space="preserve">CAPEL, H. Las políticas de atención a las necesidades de los inmigrantes extranjeros de escasos recursos. </w:t>
      </w:r>
      <w:r>
        <w:rPr>
          <w:rStyle w:val="spelle"/>
          <w:i/>
          <w:iCs/>
        </w:rPr>
        <w:t>Scripta</w:t>
      </w:r>
      <w:r>
        <w:rPr>
          <w:i/>
          <w:iCs/>
        </w:rPr>
        <w:t xml:space="preserve"> Nova</w:t>
      </w:r>
      <w:r>
        <w:t>. [En línea]</w:t>
      </w:r>
      <w:r>
        <w:rPr>
          <w:i/>
          <w:iCs/>
        </w:rPr>
        <w:t xml:space="preserve"> </w:t>
      </w:r>
      <w:r>
        <w:t xml:space="preserve">Universidad de Barcelona, 2002, </w:t>
      </w:r>
      <w:r>
        <w:rPr>
          <w:rStyle w:val="spelle"/>
        </w:rPr>
        <w:t>vol.</w:t>
      </w:r>
      <w:r>
        <w:t xml:space="preserve"> VI, nº 117. &lt;</w:t>
      </w:r>
      <w:hyperlink r:id="rId14" w:history="1">
        <w:r>
          <w:rPr>
            <w:rStyle w:val="Hipervnculo"/>
          </w:rPr>
          <w:t>http://w</w:t>
        </w:r>
        <w:r>
          <w:rPr>
            <w:rStyle w:val="Hipervnculo"/>
          </w:rPr>
          <w:t>ww.ub.es/geocrit/sn/sn-117.htm</w:t>
        </w:r>
      </w:hyperlink>
      <w:r>
        <w:t>&gt;. [14 de Julio de 2005]. ISSN: 1138-9788.</w:t>
      </w:r>
    </w:p>
    <w:p w:rsidR="00000000" w:rsidRDefault="00C4217E">
      <w:pPr>
        <w:pStyle w:val="NormalWeb"/>
        <w:jc w:val="both"/>
        <w:divId w:val="1830320957"/>
      </w:pPr>
      <w:r>
        <w:t xml:space="preserve">COMITÉ DE EXPERTOS SOBRE POBLACIÓN E INMIGRACIÓN EN CANARIAS. </w:t>
      </w:r>
      <w:r>
        <w:rPr>
          <w:i/>
          <w:iCs/>
        </w:rPr>
        <w:t>Informe sobre población e inmigración en Canarias</w:t>
      </w:r>
      <w:r>
        <w:t>.</w:t>
      </w:r>
      <w:r>
        <w:rPr>
          <w:i/>
          <w:iCs/>
        </w:rPr>
        <w:t xml:space="preserve"> Diagnóstico</w:t>
      </w:r>
      <w:r>
        <w:t>. Las Palmas de Gran Canaria: Gobierno de Canarias. 2003. 2</w:t>
      </w:r>
      <w:r>
        <w:t>76 p.</w:t>
      </w:r>
    </w:p>
    <w:p w:rsidR="00000000" w:rsidRDefault="00C4217E">
      <w:pPr>
        <w:pStyle w:val="NormalWeb"/>
        <w:jc w:val="both"/>
        <w:divId w:val="1830320957"/>
      </w:pPr>
      <w:r>
        <w:rPr>
          <w:lang w:val="en-GB"/>
        </w:rPr>
        <w:t xml:space="preserve">DANSO, R. K. y GRANT, M.R. Access to housing as an adaptive strategy for immigrant groups: </w:t>
      </w:r>
      <w:r>
        <w:rPr>
          <w:rStyle w:val="grame"/>
          <w:lang w:val="en-GB"/>
        </w:rPr>
        <w:t>africans</w:t>
      </w:r>
      <w:r>
        <w:rPr>
          <w:lang w:val="en-GB"/>
        </w:rPr>
        <w:t xml:space="preserve"> in Calgary. </w:t>
      </w:r>
      <w:r>
        <w:rPr>
          <w:rStyle w:val="spelle"/>
          <w:i/>
          <w:iCs/>
        </w:rPr>
        <w:t>Canadian</w:t>
      </w:r>
      <w:r>
        <w:rPr>
          <w:i/>
          <w:iCs/>
        </w:rPr>
        <w:t xml:space="preserve"> </w:t>
      </w:r>
      <w:r>
        <w:rPr>
          <w:rStyle w:val="spelle"/>
          <w:i/>
          <w:iCs/>
        </w:rPr>
        <w:t>Ethnic</w:t>
      </w:r>
      <w:r>
        <w:rPr>
          <w:i/>
          <w:iCs/>
        </w:rPr>
        <w:t xml:space="preserve"> </w:t>
      </w:r>
      <w:r>
        <w:rPr>
          <w:rStyle w:val="spelle"/>
          <w:i/>
          <w:iCs/>
        </w:rPr>
        <w:t>Studies</w:t>
      </w:r>
      <w:r>
        <w:t>, 2000, 32 (3), p. 19-44.</w:t>
      </w:r>
    </w:p>
    <w:p w:rsidR="00000000" w:rsidRDefault="00C4217E">
      <w:pPr>
        <w:pStyle w:val="NormalWeb"/>
        <w:jc w:val="both"/>
        <w:divId w:val="1830320957"/>
      </w:pPr>
      <w:r>
        <w:t xml:space="preserve">DÍAZ HERNÁNDEZ, R., DOMÍNGUEZ MUJICA, J. y PARREÑO CASTELLANO, </w:t>
      </w:r>
      <w:r>
        <w:rPr>
          <w:rStyle w:val="spelle"/>
        </w:rPr>
        <w:t>J.M</w:t>
      </w:r>
      <w:r>
        <w:t>. La inmigración exteri</w:t>
      </w:r>
      <w:r>
        <w:t>or como promotora de cambios sociodemográficos en Canarias.</w:t>
      </w:r>
      <w:r>
        <w:rPr>
          <w:i/>
          <w:iCs/>
        </w:rPr>
        <w:t xml:space="preserve"> </w:t>
      </w:r>
      <w:r>
        <w:rPr>
          <w:rStyle w:val="spelle"/>
          <w:i/>
          <w:iCs/>
        </w:rPr>
        <w:t>Scripta</w:t>
      </w:r>
      <w:r>
        <w:rPr>
          <w:i/>
          <w:iCs/>
        </w:rPr>
        <w:t xml:space="preserve"> Nova</w:t>
      </w:r>
      <w:r>
        <w:t>. [En línea]</w:t>
      </w:r>
      <w:r>
        <w:rPr>
          <w:i/>
          <w:iCs/>
        </w:rPr>
        <w:t xml:space="preserve"> </w:t>
      </w:r>
      <w:r>
        <w:t xml:space="preserve">Universidad de Barcelona, 2001, </w:t>
      </w:r>
      <w:r>
        <w:rPr>
          <w:rStyle w:val="spelle"/>
        </w:rPr>
        <w:t>vol.</w:t>
      </w:r>
      <w:r>
        <w:t xml:space="preserve"> V, nº 94 (12). &lt;</w:t>
      </w:r>
      <w:hyperlink r:id="rId15" w:history="1">
        <w:r>
          <w:rPr>
            <w:rStyle w:val="Hipervnculo"/>
          </w:rPr>
          <w:t>http://www.ub.es/geocrit/sn-94-12.htm</w:t>
        </w:r>
      </w:hyperlink>
      <w:r>
        <w:t xml:space="preserve">&gt;. </w:t>
      </w:r>
      <w:r>
        <w:t>[14 de Julio de 2005]. ISSN: 1138-9788.</w:t>
      </w:r>
    </w:p>
    <w:p w:rsidR="00000000" w:rsidRDefault="00C4217E">
      <w:pPr>
        <w:pStyle w:val="NormalWeb"/>
        <w:jc w:val="both"/>
        <w:divId w:val="1830320957"/>
      </w:pPr>
      <w:r>
        <w:t xml:space="preserve">DOMÍNGUEZ MUJICA, J. </w:t>
      </w:r>
      <w:r>
        <w:rPr>
          <w:i/>
          <w:iCs/>
        </w:rPr>
        <w:t>La inmigración extranjera en la provincia de Las Palmas</w:t>
      </w:r>
      <w:r>
        <w:t>. Las Palmas de Gran Canaria: CIES. 1996. 455 p.</w:t>
      </w:r>
    </w:p>
    <w:p w:rsidR="00000000" w:rsidRDefault="00C4217E">
      <w:pPr>
        <w:pStyle w:val="NormalWeb"/>
        <w:jc w:val="both"/>
        <w:divId w:val="1830320957"/>
      </w:pPr>
      <w:r>
        <w:t xml:space="preserve">DOMÍNGUEZ MUJICA, J., DÍAZ HERNÁNDEZ, R. y PARREÑO CASTELLANO, </w:t>
      </w:r>
      <w:r>
        <w:rPr>
          <w:rStyle w:val="spelle"/>
        </w:rPr>
        <w:t>J.M</w:t>
      </w:r>
      <w:r>
        <w:t xml:space="preserve">. </w:t>
      </w:r>
      <w:r>
        <w:rPr>
          <w:i/>
          <w:iCs/>
        </w:rPr>
        <w:t xml:space="preserve">Inmigración extranjera </w:t>
      </w:r>
      <w:r>
        <w:rPr>
          <w:i/>
          <w:iCs/>
        </w:rPr>
        <w:t>e integración</w:t>
      </w:r>
      <w:r>
        <w:t>.</w:t>
      </w:r>
      <w:r>
        <w:rPr>
          <w:i/>
          <w:iCs/>
        </w:rPr>
        <w:t xml:space="preserve"> La inmigración irregular en Canarias (1999-2000)</w:t>
      </w:r>
      <w:r>
        <w:t>. Las Palmas de Gran Canaria: Consejería de Empleo y Asuntos Sociales. Gobierno de Canarias. 2001. 249 p.</w:t>
      </w:r>
    </w:p>
    <w:p w:rsidR="00000000" w:rsidRDefault="00C4217E">
      <w:pPr>
        <w:pStyle w:val="NormalWeb"/>
        <w:jc w:val="both"/>
        <w:divId w:val="1830320957"/>
      </w:pPr>
      <w:r>
        <w:t xml:space="preserve">DOMÍNGUEZ MUJICA, J., DÍAZ HERNÁNDEZ, R., PARREÑO CASTELLANO, </w:t>
      </w:r>
      <w:r>
        <w:rPr>
          <w:rStyle w:val="spelle"/>
        </w:rPr>
        <w:t>J.M</w:t>
      </w:r>
      <w:r>
        <w:t xml:space="preserve">., GUERRA TALAVERA, R. y PÉREZ GARCÍA, T. Estructura </w:t>
      </w:r>
      <w:r>
        <w:rPr>
          <w:rStyle w:val="spelle"/>
        </w:rPr>
        <w:t>biodemográfica</w:t>
      </w:r>
      <w:r>
        <w:t xml:space="preserve"> de la población inmigrada en la provincia de Las Palmas. En: </w:t>
      </w:r>
      <w:r>
        <w:rPr>
          <w:i/>
          <w:iCs/>
        </w:rPr>
        <w:t>II Congreso de la Inmigración en España</w:t>
      </w:r>
      <w:r>
        <w:t>. [En línea]</w:t>
      </w:r>
      <w:r>
        <w:rPr>
          <w:i/>
          <w:iCs/>
        </w:rPr>
        <w:t xml:space="preserve"> </w:t>
      </w:r>
      <w:r>
        <w:t> Universidad Pontificia de Comilla, Madrid, 2000. &lt;</w:t>
      </w:r>
      <w:hyperlink r:id="rId16" w:history="1">
        <w:r>
          <w:rPr>
            <w:rStyle w:val="Hipervnculo"/>
          </w:rPr>
          <w:t>http://www.imsersomigracion.upco.es/Documentos/Otros/congreso/datos/CDRom/FLUJOS/Comunicaciones/JosefinaDguezJMParreñoStruc</w:t>
        </w:r>
        <w:r>
          <w:rPr>
            <w:rStyle w:val="Hipervnculo"/>
          </w:rPr>
          <w:t>tbiodemogr....PDF</w:t>
        </w:r>
      </w:hyperlink>
      <w:r>
        <w:t>&gt; [14 de Julio de 2005].</w:t>
      </w:r>
    </w:p>
    <w:p w:rsidR="00000000" w:rsidRDefault="00C4217E">
      <w:pPr>
        <w:pStyle w:val="NormalWeb"/>
        <w:jc w:val="both"/>
        <w:divId w:val="1830320957"/>
      </w:pPr>
      <w:r>
        <w:rPr>
          <w:rStyle w:val="grame"/>
          <w:lang w:val="en-GB"/>
        </w:rPr>
        <w:t>EUROPEAN ECONOMIC AND SOCIAL COMMITTEE.</w:t>
      </w:r>
      <w:r>
        <w:rPr>
          <w:lang w:val="en-GB"/>
        </w:rPr>
        <w:t xml:space="preserve"> </w:t>
      </w:r>
      <w:r>
        <w:rPr>
          <w:rStyle w:val="grame"/>
          <w:i/>
          <w:iCs/>
          <w:lang w:val="en-GB"/>
        </w:rPr>
        <w:t>Immigration, asylum &amp; social integration</w:t>
      </w:r>
      <w:r>
        <w:rPr>
          <w:rStyle w:val="grame"/>
          <w:lang w:val="en-GB"/>
        </w:rPr>
        <w:t>.</w:t>
      </w:r>
      <w:r>
        <w:rPr>
          <w:lang w:val="en-GB"/>
        </w:rPr>
        <w:t xml:space="preserve"> </w:t>
      </w:r>
      <w:r>
        <w:rPr>
          <w:rStyle w:val="spelle"/>
          <w:lang w:val="en-GB"/>
        </w:rPr>
        <w:t>Bruxelles</w:t>
      </w:r>
      <w:r>
        <w:rPr>
          <w:lang w:val="en-GB"/>
        </w:rPr>
        <w:t xml:space="preserve">: Publications Unit. </w:t>
      </w:r>
      <w:r>
        <w:rPr>
          <w:rStyle w:val="spelle"/>
        </w:rPr>
        <w:t>European</w:t>
      </w:r>
      <w:r>
        <w:t xml:space="preserve"> </w:t>
      </w:r>
      <w:r>
        <w:rPr>
          <w:rStyle w:val="spelle"/>
        </w:rPr>
        <w:t>Economic</w:t>
      </w:r>
      <w:r>
        <w:t xml:space="preserve"> </w:t>
      </w:r>
      <w:r>
        <w:rPr>
          <w:rStyle w:val="spelle"/>
        </w:rPr>
        <w:t>and</w:t>
      </w:r>
      <w:r>
        <w:t xml:space="preserve"> Social </w:t>
      </w:r>
      <w:r>
        <w:rPr>
          <w:rStyle w:val="spelle"/>
        </w:rPr>
        <w:t>Committee</w:t>
      </w:r>
      <w:r>
        <w:t>. 2002. 79 p.</w:t>
      </w:r>
    </w:p>
    <w:p w:rsidR="00000000" w:rsidRDefault="00C4217E">
      <w:pPr>
        <w:pStyle w:val="NormalWeb"/>
        <w:jc w:val="both"/>
        <w:divId w:val="1830320957"/>
      </w:pPr>
      <w:r>
        <w:t>FERNÁNDEZ, F. y CHECA, J. C. Vivienda  y segregaci</w:t>
      </w:r>
      <w:r>
        <w:t xml:space="preserve">ón de los inmigrantes en Andalucía. </w:t>
      </w:r>
      <w:r>
        <w:rPr>
          <w:rStyle w:val="spelle"/>
          <w:i/>
          <w:iCs/>
        </w:rPr>
        <w:t>Scripta</w:t>
      </w:r>
      <w:r>
        <w:rPr>
          <w:i/>
          <w:iCs/>
        </w:rPr>
        <w:t xml:space="preserve"> Nova</w:t>
      </w:r>
      <w:r>
        <w:t>. [En línea]</w:t>
      </w:r>
      <w:r>
        <w:rPr>
          <w:i/>
          <w:iCs/>
        </w:rPr>
        <w:t xml:space="preserve"> </w:t>
      </w:r>
      <w:r>
        <w:t xml:space="preserve">Universidad de Barcelona, 2003, </w:t>
      </w:r>
      <w:r>
        <w:rPr>
          <w:rStyle w:val="spelle"/>
        </w:rPr>
        <w:t>vol.</w:t>
      </w:r>
      <w:r>
        <w:t xml:space="preserve"> VII, nº 146 (061). &lt;</w:t>
      </w:r>
      <w:hyperlink r:id="rId17" w:history="1">
        <w:r>
          <w:rPr>
            <w:rStyle w:val="Hipervnculo"/>
          </w:rPr>
          <w:t>http://www.ub.es/geocrit/sn/sn-146(061).</w:t>
        </w:r>
        <w:r>
          <w:rPr>
            <w:rStyle w:val="spelle"/>
            <w:color w:val="0000FF"/>
            <w:u w:val="single"/>
          </w:rPr>
          <w:t>htm</w:t>
        </w:r>
      </w:hyperlink>
      <w:r>
        <w:t xml:space="preserve">&gt; [14 de Julio de 2005]. </w:t>
      </w:r>
      <w:r>
        <w:rPr>
          <w:lang w:val="en-GB"/>
        </w:rPr>
        <w:t>ISSN: 1138</w:t>
      </w:r>
      <w:r>
        <w:rPr>
          <w:lang w:val="en-GB"/>
        </w:rPr>
        <w:t>-9788.</w:t>
      </w:r>
    </w:p>
    <w:p w:rsidR="00000000" w:rsidRDefault="00C4217E">
      <w:pPr>
        <w:pStyle w:val="NormalWeb"/>
        <w:jc w:val="both"/>
        <w:divId w:val="1830320957"/>
      </w:pPr>
      <w:r>
        <w:rPr>
          <w:lang w:val="en-GB"/>
        </w:rPr>
        <w:t xml:space="preserve">FONSECA, M.L. Immigration and spatial change: the Lisbon experience. </w:t>
      </w:r>
      <w:r>
        <w:rPr>
          <w:rStyle w:val="spelle"/>
          <w:i/>
          <w:iCs/>
          <w:lang w:val="en-GB"/>
        </w:rPr>
        <w:t>Studi</w:t>
      </w:r>
      <w:r>
        <w:rPr>
          <w:i/>
          <w:iCs/>
          <w:lang w:val="en-GB"/>
        </w:rPr>
        <w:t xml:space="preserve"> </w:t>
      </w:r>
      <w:r>
        <w:rPr>
          <w:rStyle w:val="spelle"/>
          <w:i/>
          <w:iCs/>
          <w:lang w:val="en-GB"/>
        </w:rPr>
        <w:t>Emigrazione</w:t>
      </w:r>
      <w:r>
        <w:rPr>
          <w:i/>
          <w:iCs/>
          <w:lang w:val="en-GB"/>
        </w:rPr>
        <w:t xml:space="preserve"> / Migration Studies</w:t>
      </w:r>
      <w:r>
        <w:rPr>
          <w:lang w:val="en-GB"/>
        </w:rPr>
        <w:t>, 2002, nº 145, p. 49-76</w:t>
      </w:r>
    </w:p>
    <w:p w:rsidR="00000000" w:rsidRDefault="00C4217E">
      <w:pPr>
        <w:pStyle w:val="NormalWeb"/>
        <w:jc w:val="both"/>
        <w:divId w:val="1830320957"/>
      </w:pPr>
      <w:r>
        <w:t xml:space="preserve">HAMNETT, C. Social </w:t>
      </w:r>
      <w:r>
        <w:rPr>
          <w:rStyle w:val="spelle"/>
        </w:rPr>
        <w:t>polarisation</w:t>
      </w:r>
      <w:r>
        <w:t xml:space="preserve"> in global </w:t>
      </w:r>
      <w:r>
        <w:rPr>
          <w:rStyle w:val="spelle"/>
        </w:rPr>
        <w:t>cities</w:t>
      </w:r>
      <w:r>
        <w:t xml:space="preserve">: </w:t>
      </w:r>
      <w:r>
        <w:rPr>
          <w:rStyle w:val="spelle"/>
        </w:rPr>
        <w:t>theory</w:t>
      </w:r>
      <w:r>
        <w:t xml:space="preserve"> </w:t>
      </w:r>
      <w:r>
        <w:rPr>
          <w:rStyle w:val="spelle"/>
        </w:rPr>
        <w:t>and</w:t>
      </w:r>
      <w:r>
        <w:t xml:space="preserve"> </w:t>
      </w:r>
      <w:r>
        <w:rPr>
          <w:rStyle w:val="spelle"/>
        </w:rPr>
        <w:t>evidence</w:t>
      </w:r>
      <w:r>
        <w:t xml:space="preserve">. </w:t>
      </w:r>
      <w:r>
        <w:rPr>
          <w:rStyle w:val="spelle"/>
          <w:i/>
          <w:iCs/>
        </w:rPr>
        <w:t>Urban</w:t>
      </w:r>
      <w:r>
        <w:rPr>
          <w:i/>
          <w:iCs/>
        </w:rPr>
        <w:t xml:space="preserve"> </w:t>
      </w:r>
      <w:r>
        <w:rPr>
          <w:rStyle w:val="spelle"/>
          <w:i/>
          <w:iCs/>
        </w:rPr>
        <w:t>Studies</w:t>
      </w:r>
      <w:r>
        <w:t>, 1994, 31 (3), p. 401-424.</w:t>
      </w:r>
    </w:p>
    <w:p w:rsidR="00000000" w:rsidRDefault="00C4217E">
      <w:pPr>
        <w:pStyle w:val="NormalWeb"/>
        <w:jc w:val="both"/>
        <w:divId w:val="1830320957"/>
      </w:pPr>
      <w:r>
        <w:t xml:space="preserve">INSTITUTO DE MIGRACIONES Y SERVICIOS SOCIALES. </w:t>
      </w:r>
      <w:r>
        <w:rPr>
          <w:i/>
          <w:iCs/>
        </w:rPr>
        <w:t xml:space="preserve">Censo y caracterización de las </w:t>
      </w:r>
      <w:r>
        <w:rPr>
          <w:rStyle w:val="spelle"/>
          <w:i/>
          <w:iCs/>
        </w:rPr>
        <w:t>infraviviendas</w:t>
      </w:r>
      <w:r>
        <w:rPr>
          <w:i/>
          <w:iCs/>
        </w:rPr>
        <w:t xml:space="preserve"> usadas por los inmigrantes en la región de Murcia, 1996</w:t>
      </w:r>
      <w:r>
        <w:t>. Madrid: Instituto de Migraciones y Servicios Sociales. 1998. 226 p.</w:t>
      </w:r>
    </w:p>
    <w:p w:rsidR="00000000" w:rsidRDefault="00C4217E">
      <w:pPr>
        <w:pStyle w:val="NormalWeb"/>
        <w:jc w:val="both"/>
        <w:divId w:val="1830320957"/>
      </w:pPr>
      <w:r>
        <w:rPr>
          <w:lang w:val="en-GB"/>
        </w:rPr>
        <w:t>KING, R. &amp; RYBACZUK, K. Southern Europ</w:t>
      </w:r>
      <w:r>
        <w:rPr>
          <w:lang w:val="en-GB"/>
        </w:rPr>
        <w:t xml:space="preserve">e and the International Division of Labour: from emigration to immigration. En: KING R. </w:t>
      </w:r>
      <w:r>
        <w:rPr>
          <w:rStyle w:val="grame"/>
          <w:i/>
          <w:iCs/>
          <w:lang w:val="en-GB"/>
        </w:rPr>
        <w:t>The new Geography of European migrations</w:t>
      </w:r>
      <w:r>
        <w:rPr>
          <w:rStyle w:val="grame"/>
          <w:lang w:val="en-GB"/>
        </w:rPr>
        <w:t>.</w:t>
      </w:r>
      <w:r>
        <w:rPr>
          <w:lang w:val="en-GB"/>
        </w:rPr>
        <w:t xml:space="preserve"> </w:t>
      </w:r>
      <w:r>
        <w:rPr>
          <w:rStyle w:val="spelle"/>
        </w:rPr>
        <w:t>London</w:t>
      </w:r>
      <w:r>
        <w:t xml:space="preserve">: </w:t>
      </w:r>
      <w:r>
        <w:rPr>
          <w:rStyle w:val="spelle"/>
        </w:rPr>
        <w:t>Belhaven</w:t>
      </w:r>
      <w:r>
        <w:t xml:space="preserve"> </w:t>
      </w:r>
      <w:r>
        <w:rPr>
          <w:rStyle w:val="spelle"/>
        </w:rPr>
        <w:t>Press</w:t>
      </w:r>
      <w:r>
        <w:t>. 1993. p. 175-206.</w:t>
      </w:r>
    </w:p>
    <w:p w:rsidR="00000000" w:rsidRDefault="00C4217E">
      <w:pPr>
        <w:pStyle w:val="NormalWeb"/>
        <w:jc w:val="both"/>
        <w:divId w:val="1830320957"/>
      </w:pPr>
      <w:r>
        <w:t xml:space="preserve">LÓPEZ GARCÍA, B. et al. </w:t>
      </w:r>
      <w:r>
        <w:rPr>
          <w:i/>
          <w:iCs/>
        </w:rPr>
        <w:t>Atlas de la inmigración magrebí en España</w:t>
      </w:r>
      <w:r>
        <w:t>. Madrid: Universid</w:t>
      </w:r>
      <w:r>
        <w:t xml:space="preserve">ad Autónoma de Madrid, </w:t>
      </w:r>
      <w:r>
        <w:rPr>
          <w:rStyle w:val="spelle"/>
        </w:rPr>
        <w:t>Mapfre</w:t>
      </w:r>
      <w:r>
        <w:t xml:space="preserve"> y Ministerio de Trabajo y Asuntos Sociales. </w:t>
      </w:r>
      <w:r>
        <w:rPr>
          <w:lang w:val="en-GB"/>
        </w:rPr>
        <w:t>1996. 262 p.</w:t>
      </w:r>
    </w:p>
    <w:p w:rsidR="00000000" w:rsidRDefault="00C4217E">
      <w:pPr>
        <w:pStyle w:val="NormalWeb"/>
        <w:jc w:val="both"/>
        <w:divId w:val="1830320957"/>
      </w:pPr>
      <w:r>
        <w:rPr>
          <w:lang w:val="en-GB"/>
        </w:rPr>
        <w:t xml:space="preserve">MAHLER, S. </w:t>
      </w:r>
      <w:r>
        <w:rPr>
          <w:i/>
          <w:iCs/>
          <w:lang w:val="en-GB"/>
        </w:rPr>
        <w:t>American dreaming: immigrant life on the margins</w:t>
      </w:r>
      <w:r>
        <w:rPr>
          <w:lang w:val="en-GB"/>
        </w:rPr>
        <w:t>. Princeton (NJ): Princeton University Press. 1995. 256 p.</w:t>
      </w:r>
    </w:p>
    <w:p w:rsidR="00000000" w:rsidRDefault="00C4217E">
      <w:pPr>
        <w:pStyle w:val="NormalWeb"/>
        <w:jc w:val="both"/>
        <w:divId w:val="1830320957"/>
      </w:pPr>
      <w:r>
        <w:rPr>
          <w:lang w:val="en-GB"/>
        </w:rPr>
        <w:t xml:space="preserve">MALHEIROS, J. </w:t>
      </w:r>
      <w:r>
        <w:rPr>
          <w:rStyle w:val="spelle"/>
          <w:lang w:val="en-GB"/>
        </w:rPr>
        <w:t>Ethni</w:t>
      </w:r>
      <w:r>
        <w:rPr>
          <w:lang w:val="en-GB"/>
        </w:rPr>
        <w:t>-cities: residential patterns in</w:t>
      </w:r>
      <w:r>
        <w:rPr>
          <w:lang w:val="en-GB"/>
        </w:rPr>
        <w:t xml:space="preserve"> the northern European and Mediterranean metropolises. Implications for policy design. </w:t>
      </w:r>
      <w:r>
        <w:rPr>
          <w:rStyle w:val="grame"/>
          <w:i/>
          <w:iCs/>
          <w:lang w:val="en-GB"/>
        </w:rPr>
        <w:t>International Journal of Population Geography</w:t>
      </w:r>
      <w:r>
        <w:rPr>
          <w:rStyle w:val="grame"/>
          <w:lang w:val="en-GB"/>
        </w:rPr>
        <w:t>, 2002, 8, p.107-134.</w:t>
      </w:r>
    </w:p>
    <w:p w:rsidR="00000000" w:rsidRDefault="00C4217E">
      <w:pPr>
        <w:pStyle w:val="NormalWeb"/>
        <w:jc w:val="both"/>
        <w:divId w:val="1830320957"/>
      </w:pPr>
      <w:r>
        <w:t xml:space="preserve">MARTÍNEZ VEIGA, U. </w:t>
      </w:r>
      <w:r>
        <w:rPr>
          <w:i/>
          <w:iCs/>
        </w:rPr>
        <w:t>Pobreza, segregación y exclusión  social. La vivienda de los inmigrantes extranjero</w:t>
      </w:r>
      <w:r>
        <w:rPr>
          <w:i/>
          <w:iCs/>
        </w:rPr>
        <w:t>s en España</w:t>
      </w:r>
      <w:r>
        <w:t xml:space="preserve">. Barcelona: Icaria e </w:t>
      </w:r>
      <w:r>
        <w:rPr>
          <w:rStyle w:val="spelle"/>
        </w:rPr>
        <w:t>Institut</w:t>
      </w:r>
      <w:r>
        <w:t xml:space="preserve"> </w:t>
      </w:r>
      <w:r>
        <w:rPr>
          <w:rStyle w:val="spelle"/>
        </w:rPr>
        <w:t>Catalá</w:t>
      </w:r>
      <w:r>
        <w:t xml:space="preserve"> d’Antropologia. 1999. 175 p.</w:t>
      </w:r>
    </w:p>
    <w:p w:rsidR="00000000" w:rsidRDefault="00C4217E">
      <w:pPr>
        <w:pStyle w:val="NormalWeb"/>
        <w:jc w:val="both"/>
        <w:divId w:val="1830320957"/>
      </w:pPr>
      <w:r>
        <w:t xml:space="preserve">MINISTERIO DE TRABAJO Y ASUNTOS SOCIALES. </w:t>
      </w:r>
      <w:r>
        <w:rPr>
          <w:i/>
          <w:iCs/>
        </w:rPr>
        <w:t>Plan para la integración social de los inmigrantes</w:t>
      </w:r>
      <w:r>
        <w:t>. [En línea] Madrid: Ministerio de Trabajo y Asuntos Sociales. 1995. &lt;</w:t>
      </w:r>
      <w:hyperlink r:id="rId18" w:history="1">
        <w:r>
          <w:rPr>
            <w:rStyle w:val="Hipervnculo"/>
          </w:rPr>
          <w:t>http://www.imsersomigracion.upco.es/</w:t>
        </w:r>
      </w:hyperlink>
      <w:r>
        <w:t>&gt; [14 de Julio de 2005].</w:t>
      </w:r>
    </w:p>
    <w:p w:rsidR="00000000" w:rsidRDefault="00C4217E">
      <w:pPr>
        <w:pStyle w:val="NormalWeb"/>
        <w:jc w:val="both"/>
        <w:divId w:val="1830320957"/>
      </w:pPr>
      <w:r>
        <w:rPr>
          <w:lang w:val="es-MX"/>
        </w:rPr>
        <w:t>MOLINA, I. S</w:t>
      </w:r>
      <w:r>
        <w:rPr>
          <w:rStyle w:val="spelle"/>
        </w:rPr>
        <w:t>egregación</w:t>
      </w:r>
      <w:r>
        <w:t xml:space="preserve"> habitacional étnica en la ciudad sueca. Un proceso de </w:t>
      </w:r>
      <w:r>
        <w:rPr>
          <w:rStyle w:val="spelle"/>
        </w:rPr>
        <w:t>racialización</w:t>
      </w:r>
      <w:r>
        <w:t xml:space="preserve">. </w:t>
      </w:r>
      <w:r>
        <w:rPr>
          <w:rStyle w:val="spelle"/>
          <w:i/>
          <w:iCs/>
        </w:rPr>
        <w:t>Scripta</w:t>
      </w:r>
      <w:r>
        <w:rPr>
          <w:i/>
          <w:iCs/>
        </w:rPr>
        <w:t xml:space="preserve"> Nova</w:t>
      </w:r>
      <w:r>
        <w:t xml:space="preserve">. [En línea] Universidad de Barcelona, 2001, </w:t>
      </w:r>
      <w:r>
        <w:rPr>
          <w:rStyle w:val="spelle"/>
        </w:rPr>
        <w:t>vol.</w:t>
      </w:r>
      <w:r>
        <w:t xml:space="preserve"> V, n</w:t>
      </w:r>
      <w:r>
        <w:t>º 90. &lt;</w:t>
      </w:r>
      <w:hyperlink r:id="rId19" w:history="1">
        <w:r>
          <w:rPr>
            <w:rStyle w:val="Hipervnculo"/>
          </w:rPr>
          <w:t>http://www.ub.es/geocrit/sn-90.htm</w:t>
        </w:r>
      </w:hyperlink>
      <w:r>
        <w:t xml:space="preserve">&gt; [14 de Julio de 2005]. </w:t>
      </w:r>
      <w:r>
        <w:rPr>
          <w:lang w:val="en-GB"/>
        </w:rPr>
        <w:t>ISSN: 1138-9788.</w:t>
      </w:r>
    </w:p>
    <w:p w:rsidR="00000000" w:rsidRDefault="00C4217E">
      <w:pPr>
        <w:pStyle w:val="NormalWeb"/>
        <w:jc w:val="both"/>
        <w:divId w:val="1830320957"/>
      </w:pPr>
      <w:r>
        <w:rPr>
          <w:rStyle w:val="grame"/>
          <w:lang w:val="en-GB"/>
        </w:rPr>
        <w:t>PORTES, A.</w:t>
      </w:r>
      <w:r>
        <w:rPr>
          <w:lang w:val="en-GB"/>
        </w:rPr>
        <w:t xml:space="preserve"> </w:t>
      </w:r>
      <w:r>
        <w:rPr>
          <w:rStyle w:val="grame"/>
          <w:i/>
          <w:iCs/>
          <w:lang w:val="en-GB"/>
        </w:rPr>
        <w:t>The economic sociology of immigration</w:t>
      </w:r>
      <w:r>
        <w:rPr>
          <w:rStyle w:val="grame"/>
          <w:lang w:val="en-GB"/>
        </w:rPr>
        <w:t>.</w:t>
      </w:r>
      <w:r>
        <w:rPr>
          <w:lang w:val="en-GB"/>
        </w:rPr>
        <w:t xml:space="preserve"> New York: Russell Sage Foundation. 1995. 281 p.</w:t>
      </w:r>
    </w:p>
    <w:p w:rsidR="00000000" w:rsidRDefault="00C4217E">
      <w:pPr>
        <w:pStyle w:val="NormalWeb"/>
        <w:jc w:val="both"/>
        <w:divId w:val="1830320957"/>
      </w:pPr>
      <w:r>
        <w:t xml:space="preserve">MURDIE, </w:t>
      </w:r>
      <w:r>
        <w:rPr>
          <w:rStyle w:val="spelle"/>
        </w:rPr>
        <w:t>R.A</w:t>
      </w:r>
      <w:r>
        <w:t>. y BORGEGÄRD</w:t>
      </w:r>
      <w:r>
        <w:t xml:space="preserve">, </w:t>
      </w:r>
      <w:r>
        <w:rPr>
          <w:rStyle w:val="spelle"/>
        </w:rPr>
        <w:t>L.E</w:t>
      </w:r>
      <w:r>
        <w:t xml:space="preserve">. </w:t>
      </w:r>
      <w:r>
        <w:rPr>
          <w:rStyle w:val="spelle"/>
        </w:rPr>
        <w:t>Immigration</w:t>
      </w:r>
      <w:r>
        <w:t xml:space="preserve">, </w:t>
      </w:r>
      <w:r>
        <w:rPr>
          <w:rStyle w:val="spelle"/>
        </w:rPr>
        <w:t>spatial</w:t>
      </w:r>
      <w:r>
        <w:t xml:space="preserve"> </w:t>
      </w:r>
      <w:r>
        <w:rPr>
          <w:rStyle w:val="spelle"/>
        </w:rPr>
        <w:t>segregation</w:t>
      </w:r>
      <w:r>
        <w:t xml:space="preserve"> </w:t>
      </w:r>
      <w:r>
        <w:rPr>
          <w:rStyle w:val="spelle"/>
        </w:rPr>
        <w:t>and</w:t>
      </w:r>
      <w:r>
        <w:t xml:space="preserve"> </w:t>
      </w:r>
      <w:r>
        <w:rPr>
          <w:rStyle w:val="spelle"/>
        </w:rPr>
        <w:t>housing</w:t>
      </w:r>
      <w:r>
        <w:t xml:space="preserve"> </w:t>
      </w:r>
      <w:r>
        <w:rPr>
          <w:rStyle w:val="spelle"/>
        </w:rPr>
        <w:t>segmentation</w:t>
      </w:r>
      <w:r>
        <w:t xml:space="preserve"> </w:t>
      </w:r>
      <w:r>
        <w:rPr>
          <w:rStyle w:val="spelle"/>
        </w:rPr>
        <w:t>of</w:t>
      </w:r>
      <w:r>
        <w:t xml:space="preserve"> </w:t>
      </w:r>
      <w:r>
        <w:rPr>
          <w:rStyle w:val="spelle"/>
        </w:rPr>
        <w:t>immigrants</w:t>
      </w:r>
      <w:r>
        <w:t xml:space="preserve"> in </w:t>
      </w:r>
      <w:r>
        <w:rPr>
          <w:rStyle w:val="spelle"/>
        </w:rPr>
        <w:t>Metropolitan</w:t>
      </w:r>
      <w:r>
        <w:t xml:space="preserve"> </w:t>
      </w:r>
      <w:r>
        <w:rPr>
          <w:rStyle w:val="spelle"/>
        </w:rPr>
        <w:t>Stockholm</w:t>
      </w:r>
      <w:r>
        <w:t xml:space="preserve">, 1960-95. </w:t>
      </w:r>
      <w:r>
        <w:rPr>
          <w:rStyle w:val="spelle"/>
          <w:i/>
          <w:iCs/>
        </w:rPr>
        <w:t>Urban</w:t>
      </w:r>
      <w:r>
        <w:rPr>
          <w:i/>
          <w:iCs/>
        </w:rPr>
        <w:t xml:space="preserve"> </w:t>
      </w:r>
      <w:r>
        <w:rPr>
          <w:rStyle w:val="spelle"/>
          <w:i/>
          <w:iCs/>
        </w:rPr>
        <w:t>Studies</w:t>
      </w:r>
      <w:r>
        <w:t>, 1998, 35 (10), p. 1.869-1.888.</w:t>
      </w:r>
    </w:p>
    <w:p w:rsidR="00000000" w:rsidRDefault="00C4217E">
      <w:pPr>
        <w:pStyle w:val="NormalWeb"/>
        <w:jc w:val="both"/>
        <w:divId w:val="1830320957"/>
      </w:pPr>
      <w:r>
        <w:rPr>
          <w:lang w:val="en-GB"/>
        </w:rPr>
        <w:t xml:space="preserve">OZUEKREN, A.S. y VAN KEMPEN, R. Housing careers of minority ethnics groups: experiences, </w:t>
      </w:r>
      <w:r>
        <w:rPr>
          <w:lang w:val="en-GB"/>
        </w:rPr>
        <w:t xml:space="preserve">explanations and prospects. </w:t>
      </w:r>
      <w:r>
        <w:rPr>
          <w:rStyle w:val="spelle"/>
          <w:i/>
          <w:iCs/>
        </w:rPr>
        <w:t>Housing</w:t>
      </w:r>
      <w:r>
        <w:rPr>
          <w:i/>
          <w:iCs/>
        </w:rPr>
        <w:t xml:space="preserve"> </w:t>
      </w:r>
      <w:r>
        <w:rPr>
          <w:rStyle w:val="spelle"/>
          <w:i/>
          <w:iCs/>
        </w:rPr>
        <w:t>Studies</w:t>
      </w:r>
      <w:r>
        <w:t xml:space="preserve">, 2002, 17 (3), p. 365-379. </w:t>
      </w:r>
    </w:p>
    <w:p w:rsidR="00000000" w:rsidRDefault="00C4217E">
      <w:pPr>
        <w:pStyle w:val="NormalWeb"/>
        <w:jc w:val="both"/>
        <w:divId w:val="1830320957"/>
      </w:pPr>
      <w:r>
        <w:rPr>
          <w:lang w:val="es-MX"/>
        </w:rPr>
        <w:t xml:space="preserve">REQUENA HIDALGO, J. </w:t>
      </w:r>
      <w:r>
        <w:t xml:space="preserve">"La peor casa en el peor barrio". Barrios de inmigración y marginalidad en la periferia urbana de Barcelona. El caso de Badalona. </w:t>
      </w:r>
      <w:r>
        <w:rPr>
          <w:rStyle w:val="spelle"/>
          <w:i/>
          <w:iCs/>
        </w:rPr>
        <w:t>Scripta</w:t>
      </w:r>
      <w:r>
        <w:rPr>
          <w:i/>
          <w:iCs/>
        </w:rPr>
        <w:t xml:space="preserve"> Nova</w:t>
      </w:r>
      <w:r>
        <w:t>. [En línea] Universid</w:t>
      </w:r>
      <w:r>
        <w:t xml:space="preserve">ad de Barcelona, 2003, </w:t>
      </w:r>
      <w:r>
        <w:rPr>
          <w:rStyle w:val="spelle"/>
        </w:rPr>
        <w:t>vol.</w:t>
      </w:r>
      <w:r>
        <w:t xml:space="preserve"> VII, nº 146 (058). &lt;</w:t>
      </w:r>
      <w:hyperlink r:id="rId20" w:history="1">
        <w:r>
          <w:rPr>
            <w:rStyle w:val="Hipervnculo"/>
          </w:rPr>
          <w:t>http://www.ub.es/geocrit/sn/sn-146(058).</w:t>
        </w:r>
        <w:r>
          <w:rPr>
            <w:rStyle w:val="spelle"/>
            <w:color w:val="0000FF"/>
            <w:u w:val="single"/>
          </w:rPr>
          <w:t>htm</w:t>
        </w:r>
      </w:hyperlink>
      <w:r>
        <w:t>&gt; [14 de Julio de 2005]. ISSN: 1138-9788.</w:t>
      </w:r>
    </w:p>
    <w:p w:rsidR="00000000" w:rsidRDefault="00C4217E">
      <w:pPr>
        <w:pStyle w:val="NormalWeb"/>
        <w:jc w:val="both"/>
        <w:divId w:val="1830320957"/>
      </w:pPr>
      <w:r>
        <w:t xml:space="preserve">REQUENA SANTOS, F. </w:t>
      </w:r>
      <w:r>
        <w:rPr>
          <w:i/>
          <w:iCs/>
        </w:rPr>
        <w:t>Redes sociales y mercado de trabajo: element</w:t>
      </w:r>
      <w:r>
        <w:rPr>
          <w:i/>
          <w:iCs/>
        </w:rPr>
        <w:t>o para una teoría del capital internacional</w:t>
      </w:r>
      <w:r>
        <w:t>. Madrid: Centro de Investigaciones Sociológicas. 1991. 246 p.</w:t>
      </w:r>
    </w:p>
    <w:p w:rsidR="00000000" w:rsidRDefault="00C4217E">
      <w:pPr>
        <w:pStyle w:val="NormalWeb"/>
        <w:jc w:val="both"/>
        <w:divId w:val="1830320957"/>
      </w:pPr>
      <w:r>
        <w:rPr>
          <w:rStyle w:val="grame"/>
          <w:lang w:val="en-GB"/>
        </w:rPr>
        <w:t>SASSEN, S.</w:t>
      </w:r>
      <w:r>
        <w:rPr>
          <w:lang w:val="en-GB"/>
        </w:rPr>
        <w:t xml:space="preserve"> </w:t>
      </w:r>
      <w:r>
        <w:rPr>
          <w:i/>
          <w:iCs/>
          <w:lang w:val="en-GB"/>
        </w:rPr>
        <w:t xml:space="preserve">The Mobility of Labour and Capital: </w:t>
      </w:r>
      <w:r>
        <w:rPr>
          <w:rStyle w:val="grame"/>
          <w:i/>
          <w:iCs/>
          <w:lang w:val="en-GB"/>
        </w:rPr>
        <w:t>A</w:t>
      </w:r>
      <w:r>
        <w:rPr>
          <w:i/>
          <w:iCs/>
          <w:lang w:val="en-GB"/>
        </w:rPr>
        <w:t xml:space="preserve"> Study in International Investment and labour Flows</w:t>
      </w:r>
      <w:r>
        <w:rPr>
          <w:lang w:val="en-GB"/>
        </w:rPr>
        <w:t xml:space="preserve">. Cambridge: Cambridge University Press. 1988. 236 </w:t>
      </w:r>
      <w:r>
        <w:rPr>
          <w:lang w:val="en-GB"/>
        </w:rPr>
        <w:t>p.</w:t>
      </w:r>
    </w:p>
    <w:p w:rsidR="00000000" w:rsidRDefault="00C4217E">
      <w:pPr>
        <w:pStyle w:val="Textoindependiente3"/>
        <w:divId w:val="1830320957"/>
      </w:pPr>
      <w:r>
        <w:t xml:space="preserve">© Copyright Juan Manuel </w:t>
      </w:r>
      <w:r>
        <w:rPr>
          <w:rStyle w:val="spelle"/>
        </w:rPr>
        <w:t>Parreño</w:t>
      </w:r>
      <w:r>
        <w:t xml:space="preserve"> Castellano y Raquel Guerra Talavera, 2006 </w:t>
      </w:r>
      <w:r>
        <w:br/>
        <w:t xml:space="preserve">© Copyright </w:t>
      </w:r>
      <w:r>
        <w:rPr>
          <w:rStyle w:val="spelle"/>
          <w:i/>
          <w:iCs/>
        </w:rPr>
        <w:t>Scripta</w:t>
      </w:r>
      <w:r>
        <w:rPr>
          <w:i/>
          <w:iCs/>
        </w:rPr>
        <w:t xml:space="preserve"> Nova</w:t>
      </w:r>
      <w:r>
        <w:t>, 2006</w:t>
      </w:r>
    </w:p>
    <w:p w:rsidR="00000000" w:rsidRDefault="00C4217E">
      <w:pPr>
        <w:pStyle w:val="NormalWeb"/>
        <w:divId w:val="1830320957"/>
      </w:pPr>
      <w:r>
        <w:t>Ficha bibliográfica:</w:t>
      </w:r>
      <w:r>
        <w:br/>
        <w:t xml:space="preserve">PARREÑO, J. M. y GUERRA, R. La vivienda de los inmigrantes indocumentados residentes en Canarias (España). </w:t>
      </w:r>
      <w:r>
        <w:rPr>
          <w:rStyle w:val="spelle"/>
          <w:i/>
          <w:iCs/>
        </w:rPr>
        <w:t>Scripta</w:t>
      </w:r>
      <w:r>
        <w:rPr>
          <w:i/>
          <w:iCs/>
        </w:rPr>
        <w:t xml:space="preserve"> Nova. Revis</w:t>
      </w:r>
      <w:r>
        <w:rPr>
          <w:i/>
          <w:iCs/>
        </w:rPr>
        <w:t>ta electrónica de geografía y ciencias sociales</w:t>
      </w:r>
      <w:r>
        <w:t xml:space="preserve">. Barcelona: Universidad de Barcelona, 15 de febrero de 2006, </w:t>
      </w:r>
      <w:r>
        <w:rPr>
          <w:rStyle w:val="spelle"/>
        </w:rPr>
        <w:t>vol.</w:t>
      </w:r>
      <w:r>
        <w:t xml:space="preserve"> X, núm. 207. &lt;http://www.ub.es/geocrit/sn/sn-207.htm&gt; [ISSN: 1138-9788] </w:t>
      </w:r>
    </w:p>
    <w:p w:rsidR="00000000" w:rsidRDefault="00C4217E">
      <w:pPr>
        <w:jc w:val="center"/>
        <w:divId w:val="1830320957"/>
        <w:rPr>
          <w:rFonts w:eastAsia="Times New Roman"/>
        </w:rPr>
      </w:pPr>
      <w:r>
        <w:rPr>
          <w:rFonts w:eastAsia="Times New Roman"/>
        </w:rPr>
        <w:pict>
          <v:rect id="_x0000_i1028" style="width:1009.5pt;height:.75pt" o:hralign="center" o:hrstd="t" o:hr="t" fillcolor="#a0a0a0" stroked="f"/>
        </w:pict>
      </w:r>
    </w:p>
    <w:tbl>
      <w:tblPr>
        <w:tblW w:w="1250" w:type="pct"/>
        <w:tblCellSpacing w:w="0" w:type="dxa"/>
        <w:tblCellMar>
          <w:left w:w="0" w:type="dxa"/>
          <w:right w:w="0" w:type="dxa"/>
        </w:tblCellMar>
        <w:tblLook w:val="04A0" w:firstRow="1" w:lastRow="0" w:firstColumn="1" w:lastColumn="0" w:noHBand="0" w:noVBand="1"/>
      </w:tblPr>
      <w:tblGrid>
        <w:gridCol w:w="2040"/>
        <w:gridCol w:w="745"/>
      </w:tblGrid>
      <w:tr w:rsidR="00000000">
        <w:trPr>
          <w:divId w:val="1830320957"/>
          <w:tblCellSpacing w:w="0" w:type="dxa"/>
        </w:trPr>
        <w:tc>
          <w:tcPr>
            <w:tcW w:w="900" w:type="pct"/>
            <w:vAlign w:val="center"/>
            <w:hideMark/>
          </w:tcPr>
          <w:p w:rsidR="00000000" w:rsidRDefault="00C4217E">
            <w:pPr>
              <w:pStyle w:val="NormalWeb"/>
            </w:pPr>
            <w:r>
              <w:rPr>
                <w:noProof/>
                <w:color w:val="0000FF"/>
              </w:rPr>
              <w:drawing>
                <wp:inline distT="0" distB="0" distL="0" distR="0">
                  <wp:extent cx="1285875" cy="990600"/>
                  <wp:effectExtent l="0" t="0" r="9525" b="0"/>
                  <wp:docPr id="8" name="Imagen 8" descr="http://www.ub.es/geocrit/grupgeo3.gif">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ub.es/geocrit/grupgeo3.gif"/>
                          <pic:cNvPicPr>
                            <a:picLocks noChangeAspect="1" noChangeArrowheads="1"/>
                          </pic:cNvPicPr>
                        </pic:nvPicPr>
                        <pic:blipFill>
                          <a:blip r:link="rId22">
                            <a:extLst>
                              <a:ext uri="{28A0092B-C50C-407E-A947-70E740481C1C}">
                                <a14:useLocalDpi xmlns:a14="http://schemas.microsoft.com/office/drawing/2010/main" val="0"/>
                              </a:ext>
                            </a:extLst>
                          </a:blip>
                          <a:srcRect/>
                          <a:stretch>
                            <a:fillRect/>
                          </a:stretch>
                        </pic:blipFill>
                        <pic:spPr bwMode="auto">
                          <a:xfrm>
                            <a:off x="0" y="0"/>
                            <a:ext cx="1285875" cy="990600"/>
                          </a:xfrm>
                          <a:prstGeom prst="rect">
                            <a:avLst/>
                          </a:prstGeom>
                          <a:noFill/>
                          <a:ln>
                            <a:noFill/>
                          </a:ln>
                        </pic:spPr>
                      </pic:pic>
                    </a:graphicData>
                  </a:graphic>
                </wp:inline>
              </w:drawing>
            </w:r>
          </w:p>
        </w:tc>
        <w:tc>
          <w:tcPr>
            <w:tcW w:w="4100" w:type="pct"/>
            <w:vAlign w:val="center"/>
            <w:hideMark/>
          </w:tcPr>
          <w:p w:rsidR="00000000" w:rsidRDefault="00C4217E">
            <w:pPr>
              <w:rPr>
                <w:rFonts w:eastAsia="Times New Roman"/>
              </w:rPr>
            </w:pPr>
            <w:r>
              <w:rPr>
                <w:rFonts w:eastAsia="Times New Roman"/>
              </w:rPr>
              <w:t> </w:t>
            </w:r>
          </w:p>
        </w:tc>
      </w:tr>
      <w:tr w:rsidR="00000000">
        <w:trPr>
          <w:divId w:val="1830320957"/>
          <w:tblCellSpacing w:w="0" w:type="dxa"/>
        </w:trPr>
        <w:tc>
          <w:tcPr>
            <w:tcW w:w="0" w:type="auto"/>
            <w:vAlign w:val="center"/>
            <w:hideMark/>
          </w:tcPr>
          <w:p w:rsidR="00000000" w:rsidRDefault="00C4217E">
            <w:pPr>
              <w:pStyle w:val="estilo1"/>
            </w:pPr>
            <w:hyperlink r:id="rId23" w:history="1">
              <w:r>
                <w:rPr>
                  <w:rStyle w:val="estilo41"/>
                  <w:color w:val="0000FF"/>
                  <w:u w:val="single"/>
                </w:rPr>
                <w:t xml:space="preserve">Índice de </w:t>
              </w:r>
              <w:r>
                <w:rPr>
                  <w:rStyle w:val="estilo41"/>
                  <w:i/>
                  <w:iCs/>
                  <w:color w:val="0000FF"/>
                  <w:u w:val="single"/>
                </w:rPr>
                <w:t>Scripta Nova</w:t>
              </w:r>
            </w:hyperlink>
          </w:p>
        </w:tc>
        <w:tc>
          <w:tcPr>
            <w:tcW w:w="0" w:type="auto"/>
            <w:vAlign w:val="center"/>
            <w:hideMark/>
          </w:tcPr>
          <w:p w:rsidR="00000000" w:rsidRDefault="00C4217E">
            <w:pPr>
              <w:pStyle w:val="NormalWeb"/>
              <w:jc w:val="right"/>
            </w:pPr>
            <w:hyperlink r:id="rId24" w:history="1">
              <w:r>
                <w:rPr>
                  <w:rStyle w:val="Hipervnculo"/>
                  <w:rFonts w:ascii="Arial" w:hAnsi="Arial" w:cs="Arial"/>
                  <w:sz w:val="20"/>
                  <w:szCs w:val="20"/>
                </w:rPr>
                <w:t>Menú principal</w:t>
              </w:r>
            </w:hyperlink>
          </w:p>
        </w:tc>
      </w:tr>
    </w:tbl>
    <w:p w:rsidR="00C4217E" w:rsidRDefault="00C4217E">
      <w:pPr>
        <w:divId w:val="1830320957"/>
        <w:rPr>
          <w:rFonts w:eastAsia="Times New Roman"/>
        </w:rPr>
      </w:pPr>
    </w:p>
    <w:sectPr w:rsidR="00C4217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4"/>
  </w:compat>
  <w:rsids>
    <w:rsidRoot w:val="00242AAF"/>
    <w:rsid w:val="00242AAF"/>
    <w:rsid w:val="00C4217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Ttulo1">
    <w:name w:val="heading 1"/>
    <w:basedOn w:val="Normal"/>
    <w:link w:val="Ttulo1Car"/>
    <w:uiPriority w:val="9"/>
    <w:qFormat/>
    <w:pPr>
      <w:keepNext/>
      <w:spacing w:before="100" w:beforeAutospacing="1" w:after="100" w:afterAutospacing="1"/>
      <w:outlineLvl w:val="0"/>
    </w:pPr>
    <w:rPr>
      <w:kern w:val="36"/>
    </w:rPr>
  </w:style>
  <w:style w:type="paragraph" w:styleId="Ttulo3">
    <w:name w:val="heading 3"/>
    <w:basedOn w:val="Normal"/>
    <w:link w:val="Ttulo3Car"/>
    <w:uiPriority w:val="9"/>
    <w:qFormat/>
    <w:pPr>
      <w:spacing w:before="100" w:beforeAutospacing="1" w:after="100" w:afterAutospacing="1"/>
      <w:outlineLvl w:val="2"/>
    </w:pPr>
    <w:rPr>
      <w:b/>
      <w:bCs/>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Pr>
      <w:color w:val="0000FF"/>
      <w:u w:val="single"/>
    </w:rPr>
  </w:style>
  <w:style w:type="character" w:styleId="Hipervnculovisitado">
    <w:name w:val="FollowedHyperlink"/>
    <w:basedOn w:val="Fuentedeprrafopredeter"/>
    <w:uiPriority w:val="99"/>
    <w:semiHidden/>
    <w:unhideWhenUsed/>
    <w:rPr>
      <w:color w:val="800080"/>
      <w:u w:val="single"/>
    </w:rPr>
  </w:style>
  <w:style w:type="character" w:customStyle="1" w:styleId="Ttulo1Car">
    <w:name w:val="Título 1 Car"/>
    <w:basedOn w:val="Fuentedeprrafopredeter"/>
    <w:link w:val="Ttulo1"/>
    <w:uiPriority w:val="9"/>
    <w:rPr>
      <w:rFonts w:asciiTheme="majorHAnsi" w:eastAsiaTheme="majorEastAsia" w:hAnsiTheme="majorHAnsi" w:cstheme="majorBidi"/>
      <w:b/>
      <w:bCs/>
      <w:color w:val="365F91" w:themeColor="accent1" w:themeShade="BF"/>
      <w:sz w:val="28"/>
      <w:szCs w:val="28"/>
    </w:rPr>
  </w:style>
  <w:style w:type="character" w:customStyle="1" w:styleId="Ttulo3Car">
    <w:name w:val="Título 3 Car"/>
    <w:basedOn w:val="Fuentedeprrafopredeter"/>
    <w:link w:val="Ttulo3"/>
    <w:uiPriority w:val="9"/>
    <w:semiHidden/>
    <w:rPr>
      <w:rFonts w:asciiTheme="majorHAnsi" w:eastAsiaTheme="majorEastAsia" w:hAnsiTheme="majorHAnsi" w:cstheme="majorBidi"/>
      <w:b/>
      <w:bCs/>
      <w:color w:val="4F81BD" w:themeColor="accent1"/>
      <w:sz w:val="24"/>
      <w:szCs w:val="24"/>
    </w:rPr>
  </w:style>
  <w:style w:type="paragraph" w:styleId="NormalWeb">
    <w:name w:val="Normal (Web)"/>
    <w:basedOn w:val="Normal"/>
    <w:uiPriority w:val="99"/>
    <w:unhideWhenUsed/>
    <w:pPr>
      <w:spacing w:before="100" w:beforeAutospacing="1" w:after="100" w:afterAutospacing="1"/>
    </w:pPr>
    <w:rPr>
      <w:color w:val="000000"/>
    </w:rPr>
  </w:style>
  <w:style w:type="paragraph" w:styleId="Textonotapie">
    <w:name w:val="footnote text"/>
    <w:basedOn w:val="Normal"/>
    <w:link w:val="TextonotapieCar"/>
    <w:uiPriority w:val="99"/>
    <w:unhideWhenUsed/>
    <w:pPr>
      <w:spacing w:before="100" w:beforeAutospacing="1" w:after="100" w:afterAutospacing="1"/>
    </w:pPr>
    <w:rPr>
      <w:sz w:val="20"/>
      <w:szCs w:val="20"/>
    </w:rPr>
  </w:style>
  <w:style w:type="character" w:customStyle="1" w:styleId="TextonotapieCar">
    <w:name w:val="Texto nota pie Car"/>
    <w:basedOn w:val="Fuentedeprrafopredeter"/>
    <w:link w:val="Textonotapie"/>
    <w:uiPriority w:val="99"/>
    <w:rPr>
      <w:rFonts w:eastAsiaTheme="minorEastAsia"/>
    </w:rPr>
  </w:style>
  <w:style w:type="paragraph" w:styleId="Textoindependiente">
    <w:name w:val="Body Text"/>
    <w:basedOn w:val="Normal"/>
    <w:link w:val="TextoindependienteCar"/>
    <w:uiPriority w:val="99"/>
    <w:semiHidden/>
    <w:unhideWhenUsed/>
    <w:pPr>
      <w:spacing w:before="100" w:beforeAutospacing="1" w:after="100" w:afterAutospacing="1" w:line="360" w:lineRule="auto"/>
      <w:jc w:val="center"/>
    </w:pPr>
    <w:rPr>
      <w:rFonts w:ascii="Arial" w:hAnsi="Arial" w:cs="Arial"/>
      <w:sz w:val="22"/>
      <w:szCs w:val="22"/>
    </w:rPr>
  </w:style>
  <w:style w:type="character" w:customStyle="1" w:styleId="TextoindependienteCar">
    <w:name w:val="Texto independiente Car"/>
    <w:basedOn w:val="Fuentedeprrafopredeter"/>
    <w:link w:val="Textoindependiente"/>
    <w:uiPriority w:val="99"/>
    <w:semiHidden/>
    <w:rPr>
      <w:rFonts w:eastAsiaTheme="minorEastAsia"/>
      <w:sz w:val="24"/>
      <w:szCs w:val="24"/>
    </w:rPr>
  </w:style>
  <w:style w:type="paragraph" w:styleId="Sangradetextonormal">
    <w:name w:val="Body Text Indent"/>
    <w:basedOn w:val="Normal"/>
    <w:link w:val="SangradetextonormalCar"/>
    <w:uiPriority w:val="99"/>
    <w:semiHidden/>
    <w:unhideWhenUsed/>
    <w:pPr>
      <w:spacing w:before="100" w:beforeAutospacing="1" w:after="100" w:afterAutospacing="1" w:line="360" w:lineRule="auto"/>
      <w:ind w:firstLine="705"/>
    </w:pPr>
  </w:style>
  <w:style w:type="character" w:customStyle="1" w:styleId="SangradetextonormalCar">
    <w:name w:val="Sangría de texto normal Car"/>
    <w:basedOn w:val="Fuentedeprrafopredeter"/>
    <w:link w:val="Sangradetextonormal"/>
    <w:uiPriority w:val="99"/>
    <w:semiHidden/>
    <w:rPr>
      <w:rFonts w:eastAsiaTheme="minorEastAsia"/>
      <w:sz w:val="24"/>
      <w:szCs w:val="24"/>
    </w:rPr>
  </w:style>
  <w:style w:type="paragraph" w:styleId="Textoindependiente2">
    <w:name w:val="Body Text 2"/>
    <w:basedOn w:val="Normal"/>
    <w:link w:val="Textoindependiente2Car"/>
    <w:uiPriority w:val="99"/>
    <w:semiHidden/>
    <w:unhideWhenUsed/>
    <w:pPr>
      <w:spacing w:before="100" w:beforeAutospacing="1" w:after="100" w:afterAutospacing="1" w:line="360" w:lineRule="auto"/>
      <w:jc w:val="both"/>
    </w:pPr>
    <w:rPr>
      <w:rFonts w:ascii="Arial" w:hAnsi="Arial" w:cs="Arial"/>
      <w:sz w:val="22"/>
      <w:szCs w:val="22"/>
    </w:rPr>
  </w:style>
  <w:style w:type="character" w:customStyle="1" w:styleId="Textoindependiente2Car">
    <w:name w:val="Texto independiente 2 Car"/>
    <w:basedOn w:val="Fuentedeprrafopredeter"/>
    <w:link w:val="Textoindependiente2"/>
    <w:uiPriority w:val="99"/>
    <w:semiHidden/>
    <w:rPr>
      <w:rFonts w:eastAsiaTheme="minorEastAsia"/>
      <w:sz w:val="24"/>
      <w:szCs w:val="24"/>
    </w:rPr>
  </w:style>
  <w:style w:type="paragraph" w:styleId="Textoindependiente3">
    <w:name w:val="Body Text 3"/>
    <w:basedOn w:val="Normal"/>
    <w:link w:val="Textoindependiente3Car"/>
    <w:uiPriority w:val="99"/>
    <w:unhideWhenUsed/>
    <w:pPr>
      <w:spacing w:before="100" w:beforeAutospacing="1" w:after="100" w:afterAutospacing="1"/>
    </w:pPr>
    <w:rPr>
      <w:sz w:val="20"/>
      <w:szCs w:val="20"/>
    </w:rPr>
  </w:style>
  <w:style w:type="character" w:customStyle="1" w:styleId="Textoindependiente3Car">
    <w:name w:val="Texto independiente 3 Car"/>
    <w:basedOn w:val="Fuentedeprrafopredeter"/>
    <w:link w:val="Textoindependiente3"/>
    <w:uiPriority w:val="99"/>
    <w:rPr>
      <w:rFonts w:eastAsiaTheme="minorEastAsia"/>
      <w:sz w:val="16"/>
      <w:szCs w:val="16"/>
    </w:rPr>
  </w:style>
  <w:style w:type="paragraph" w:styleId="Sangra2detindependiente">
    <w:name w:val="Body Text Indent 2"/>
    <w:basedOn w:val="Normal"/>
    <w:link w:val="Sangra2detindependienteCar"/>
    <w:uiPriority w:val="99"/>
    <w:semiHidden/>
    <w:unhideWhenUsed/>
    <w:pPr>
      <w:spacing w:before="100" w:beforeAutospacing="1" w:after="100" w:afterAutospacing="1" w:line="360" w:lineRule="auto"/>
      <w:ind w:firstLine="705"/>
      <w:jc w:val="both"/>
    </w:pPr>
  </w:style>
  <w:style w:type="character" w:customStyle="1" w:styleId="Sangra2detindependienteCar">
    <w:name w:val="Sangría 2 de t. independiente Car"/>
    <w:basedOn w:val="Fuentedeprrafopredeter"/>
    <w:link w:val="Sangra2detindependiente"/>
    <w:uiPriority w:val="99"/>
    <w:semiHidden/>
    <w:rPr>
      <w:rFonts w:eastAsiaTheme="minorEastAsia"/>
      <w:sz w:val="24"/>
      <w:szCs w:val="24"/>
    </w:rPr>
  </w:style>
  <w:style w:type="paragraph" w:styleId="Sangra3detindependiente">
    <w:name w:val="Body Text Indent 3"/>
    <w:basedOn w:val="Normal"/>
    <w:link w:val="Sangra3detindependienteCar"/>
    <w:uiPriority w:val="99"/>
    <w:semiHidden/>
    <w:unhideWhenUsed/>
    <w:pPr>
      <w:spacing w:before="100" w:beforeAutospacing="1" w:after="100" w:afterAutospacing="1"/>
      <w:ind w:firstLine="705"/>
      <w:jc w:val="both"/>
    </w:pPr>
    <w:rPr>
      <w:rFonts w:ascii="Arial" w:hAnsi="Arial" w:cs="Arial"/>
      <w:sz w:val="22"/>
      <w:szCs w:val="22"/>
    </w:rPr>
  </w:style>
  <w:style w:type="character" w:customStyle="1" w:styleId="Sangra3detindependienteCar">
    <w:name w:val="Sangría 3 de t. independiente Car"/>
    <w:basedOn w:val="Fuentedeprrafopredeter"/>
    <w:link w:val="Sangra3detindependiente"/>
    <w:uiPriority w:val="99"/>
    <w:semiHidden/>
    <w:rPr>
      <w:rFonts w:eastAsiaTheme="minorEastAsia"/>
      <w:sz w:val="16"/>
      <w:szCs w:val="16"/>
    </w:rPr>
  </w:style>
  <w:style w:type="paragraph" w:customStyle="1" w:styleId="estilo1">
    <w:name w:val="estilo1"/>
    <w:basedOn w:val="Normal"/>
    <w:pPr>
      <w:spacing w:before="100" w:beforeAutospacing="1" w:after="100" w:afterAutospacing="1"/>
    </w:pPr>
    <w:rPr>
      <w:color w:val="000000"/>
      <w:sz w:val="20"/>
      <w:szCs w:val="20"/>
    </w:rPr>
  </w:style>
  <w:style w:type="paragraph" w:customStyle="1" w:styleId="estilo3">
    <w:name w:val="estilo3"/>
    <w:basedOn w:val="Normal"/>
    <w:pPr>
      <w:spacing w:before="100" w:beforeAutospacing="1" w:after="100" w:afterAutospacing="1"/>
    </w:pPr>
    <w:rPr>
      <w:rFonts w:ascii="Arial" w:hAnsi="Arial" w:cs="Arial"/>
      <w:color w:val="000000"/>
      <w:sz w:val="20"/>
      <w:szCs w:val="20"/>
    </w:rPr>
  </w:style>
  <w:style w:type="paragraph" w:customStyle="1" w:styleId="estilo4">
    <w:name w:val="estilo4"/>
    <w:basedOn w:val="Normal"/>
    <w:pPr>
      <w:spacing w:before="100" w:beforeAutospacing="1" w:after="100" w:afterAutospacing="1"/>
    </w:pPr>
    <w:rPr>
      <w:rFonts w:ascii="Arial" w:hAnsi="Arial" w:cs="Arial"/>
      <w:color w:val="000000"/>
    </w:rPr>
  </w:style>
  <w:style w:type="character" w:styleId="Refdenotaalpie">
    <w:name w:val="footnote reference"/>
    <w:basedOn w:val="Fuentedeprrafopredeter"/>
    <w:uiPriority w:val="99"/>
    <w:semiHidden/>
    <w:unhideWhenUsed/>
    <w:rPr>
      <w:vertAlign w:val="superscript"/>
    </w:rPr>
  </w:style>
  <w:style w:type="paragraph" w:customStyle="1" w:styleId="estilo11">
    <w:name w:val="estilo11"/>
    <w:basedOn w:val="Normal"/>
    <w:pPr>
      <w:spacing w:before="100" w:beforeAutospacing="1" w:after="100" w:afterAutospacing="1"/>
    </w:pPr>
    <w:rPr>
      <w:color w:val="000000"/>
      <w:sz w:val="20"/>
      <w:szCs w:val="20"/>
    </w:rPr>
  </w:style>
  <w:style w:type="character" w:customStyle="1" w:styleId="estilo12">
    <w:name w:val="estilo12"/>
    <w:basedOn w:val="Fuentedeprrafopredeter"/>
    <w:rPr>
      <w:sz w:val="20"/>
      <w:szCs w:val="20"/>
    </w:rPr>
  </w:style>
  <w:style w:type="character" w:customStyle="1" w:styleId="spelle">
    <w:name w:val="spelle"/>
    <w:basedOn w:val="Fuentedeprrafopredeter"/>
  </w:style>
  <w:style w:type="character" w:styleId="Textoennegrita">
    <w:name w:val="Strong"/>
    <w:basedOn w:val="Fuentedeprrafopredeter"/>
    <w:uiPriority w:val="22"/>
    <w:qFormat/>
    <w:rPr>
      <w:b/>
      <w:bCs/>
    </w:rPr>
  </w:style>
  <w:style w:type="character" w:styleId="nfasis">
    <w:name w:val="Emphasis"/>
    <w:basedOn w:val="Fuentedeprrafopredeter"/>
    <w:uiPriority w:val="20"/>
    <w:qFormat/>
    <w:rPr>
      <w:i/>
      <w:iCs/>
    </w:rPr>
  </w:style>
  <w:style w:type="character" w:customStyle="1" w:styleId="msofootnotetext0">
    <w:name w:val="msofootnotetext"/>
    <w:basedOn w:val="Fuentedeprrafopredeter"/>
  </w:style>
  <w:style w:type="character" w:customStyle="1" w:styleId="msofootnotetext00">
    <w:name w:val="msofootnotetext0"/>
    <w:basedOn w:val="Fuentedeprrafopredeter"/>
  </w:style>
  <w:style w:type="paragraph" w:customStyle="1" w:styleId="spelle1">
    <w:name w:val="spelle1"/>
    <w:basedOn w:val="Normal"/>
    <w:pPr>
      <w:spacing w:before="100" w:beforeAutospacing="1" w:after="100" w:afterAutospacing="1"/>
    </w:pPr>
    <w:rPr>
      <w:color w:val="000000"/>
    </w:rPr>
  </w:style>
  <w:style w:type="character" w:customStyle="1" w:styleId="grame">
    <w:name w:val="grame"/>
    <w:basedOn w:val="Fuentedeprrafopredeter"/>
  </w:style>
  <w:style w:type="character" w:customStyle="1" w:styleId="estilo41">
    <w:name w:val="estilo41"/>
    <w:basedOn w:val="Fuentedeprrafopredeter"/>
    <w:rPr>
      <w:rFonts w:ascii="Arial" w:hAnsi="Arial" w:cs="Arial" w:hint="default"/>
    </w:rPr>
  </w:style>
  <w:style w:type="paragraph" w:styleId="Textodeglobo">
    <w:name w:val="Balloon Text"/>
    <w:basedOn w:val="Normal"/>
    <w:link w:val="TextodegloboCar"/>
    <w:uiPriority w:val="99"/>
    <w:semiHidden/>
    <w:unhideWhenUsed/>
    <w:rsid w:val="00242AAF"/>
    <w:rPr>
      <w:rFonts w:ascii="Tahoma" w:hAnsi="Tahoma" w:cs="Tahoma"/>
      <w:sz w:val="16"/>
      <w:szCs w:val="16"/>
    </w:rPr>
  </w:style>
  <w:style w:type="character" w:customStyle="1" w:styleId="TextodegloboCar">
    <w:name w:val="Texto de globo Car"/>
    <w:basedOn w:val="Fuentedeprrafopredeter"/>
    <w:link w:val="Textodeglobo"/>
    <w:uiPriority w:val="99"/>
    <w:semiHidden/>
    <w:rsid w:val="00242AAF"/>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Ttulo1">
    <w:name w:val="heading 1"/>
    <w:basedOn w:val="Normal"/>
    <w:link w:val="Ttulo1Car"/>
    <w:uiPriority w:val="9"/>
    <w:qFormat/>
    <w:pPr>
      <w:keepNext/>
      <w:spacing w:before="100" w:beforeAutospacing="1" w:after="100" w:afterAutospacing="1"/>
      <w:outlineLvl w:val="0"/>
    </w:pPr>
    <w:rPr>
      <w:kern w:val="36"/>
    </w:rPr>
  </w:style>
  <w:style w:type="paragraph" w:styleId="Ttulo3">
    <w:name w:val="heading 3"/>
    <w:basedOn w:val="Normal"/>
    <w:link w:val="Ttulo3Car"/>
    <w:uiPriority w:val="9"/>
    <w:qFormat/>
    <w:pPr>
      <w:spacing w:before="100" w:beforeAutospacing="1" w:after="100" w:afterAutospacing="1"/>
      <w:outlineLvl w:val="2"/>
    </w:pPr>
    <w:rPr>
      <w:b/>
      <w:bCs/>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Pr>
      <w:color w:val="0000FF"/>
      <w:u w:val="single"/>
    </w:rPr>
  </w:style>
  <w:style w:type="character" w:styleId="Hipervnculovisitado">
    <w:name w:val="FollowedHyperlink"/>
    <w:basedOn w:val="Fuentedeprrafopredeter"/>
    <w:uiPriority w:val="99"/>
    <w:semiHidden/>
    <w:unhideWhenUsed/>
    <w:rPr>
      <w:color w:val="800080"/>
      <w:u w:val="single"/>
    </w:rPr>
  </w:style>
  <w:style w:type="character" w:customStyle="1" w:styleId="Ttulo1Car">
    <w:name w:val="Título 1 Car"/>
    <w:basedOn w:val="Fuentedeprrafopredeter"/>
    <w:link w:val="Ttulo1"/>
    <w:uiPriority w:val="9"/>
    <w:rPr>
      <w:rFonts w:asciiTheme="majorHAnsi" w:eastAsiaTheme="majorEastAsia" w:hAnsiTheme="majorHAnsi" w:cstheme="majorBidi"/>
      <w:b/>
      <w:bCs/>
      <w:color w:val="365F91" w:themeColor="accent1" w:themeShade="BF"/>
      <w:sz w:val="28"/>
      <w:szCs w:val="28"/>
    </w:rPr>
  </w:style>
  <w:style w:type="character" w:customStyle="1" w:styleId="Ttulo3Car">
    <w:name w:val="Título 3 Car"/>
    <w:basedOn w:val="Fuentedeprrafopredeter"/>
    <w:link w:val="Ttulo3"/>
    <w:uiPriority w:val="9"/>
    <w:semiHidden/>
    <w:rPr>
      <w:rFonts w:asciiTheme="majorHAnsi" w:eastAsiaTheme="majorEastAsia" w:hAnsiTheme="majorHAnsi" w:cstheme="majorBidi"/>
      <w:b/>
      <w:bCs/>
      <w:color w:val="4F81BD" w:themeColor="accent1"/>
      <w:sz w:val="24"/>
      <w:szCs w:val="24"/>
    </w:rPr>
  </w:style>
  <w:style w:type="paragraph" w:styleId="NormalWeb">
    <w:name w:val="Normal (Web)"/>
    <w:basedOn w:val="Normal"/>
    <w:uiPriority w:val="99"/>
    <w:unhideWhenUsed/>
    <w:pPr>
      <w:spacing w:before="100" w:beforeAutospacing="1" w:after="100" w:afterAutospacing="1"/>
    </w:pPr>
    <w:rPr>
      <w:color w:val="000000"/>
    </w:rPr>
  </w:style>
  <w:style w:type="paragraph" w:styleId="Textonotapie">
    <w:name w:val="footnote text"/>
    <w:basedOn w:val="Normal"/>
    <w:link w:val="TextonotapieCar"/>
    <w:uiPriority w:val="99"/>
    <w:unhideWhenUsed/>
    <w:pPr>
      <w:spacing w:before="100" w:beforeAutospacing="1" w:after="100" w:afterAutospacing="1"/>
    </w:pPr>
    <w:rPr>
      <w:sz w:val="20"/>
      <w:szCs w:val="20"/>
    </w:rPr>
  </w:style>
  <w:style w:type="character" w:customStyle="1" w:styleId="TextonotapieCar">
    <w:name w:val="Texto nota pie Car"/>
    <w:basedOn w:val="Fuentedeprrafopredeter"/>
    <w:link w:val="Textonotapie"/>
    <w:uiPriority w:val="99"/>
    <w:rPr>
      <w:rFonts w:eastAsiaTheme="minorEastAsia"/>
    </w:rPr>
  </w:style>
  <w:style w:type="paragraph" w:styleId="Textoindependiente">
    <w:name w:val="Body Text"/>
    <w:basedOn w:val="Normal"/>
    <w:link w:val="TextoindependienteCar"/>
    <w:uiPriority w:val="99"/>
    <w:semiHidden/>
    <w:unhideWhenUsed/>
    <w:pPr>
      <w:spacing w:before="100" w:beforeAutospacing="1" w:after="100" w:afterAutospacing="1" w:line="360" w:lineRule="auto"/>
      <w:jc w:val="center"/>
    </w:pPr>
    <w:rPr>
      <w:rFonts w:ascii="Arial" w:hAnsi="Arial" w:cs="Arial"/>
      <w:sz w:val="22"/>
      <w:szCs w:val="22"/>
    </w:rPr>
  </w:style>
  <w:style w:type="character" w:customStyle="1" w:styleId="TextoindependienteCar">
    <w:name w:val="Texto independiente Car"/>
    <w:basedOn w:val="Fuentedeprrafopredeter"/>
    <w:link w:val="Textoindependiente"/>
    <w:uiPriority w:val="99"/>
    <w:semiHidden/>
    <w:rPr>
      <w:rFonts w:eastAsiaTheme="minorEastAsia"/>
      <w:sz w:val="24"/>
      <w:szCs w:val="24"/>
    </w:rPr>
  </w:style>
  <w:style w:type="paragraph" w:styleId="Sangradetextonormal">
    <w:name w:val="Body Text Indent"/>
    <w:basedOn w:val="Normal"/>
    <w:link w:val="SangradetextonormalCar"/>
    <w:uiPriority w:val="99"/>
    <w:semiHidden/>
    <w:unhideWhenUsed/>
    <w:pPr>
      <w:spacing w:before="100" w:beforeAutospacing="1" w:after="100" w:afterAutospacing="1" w:line="360" w:lineRule="auto"/>
      <w:ind w:firstLine="705"/>
    </w:pPr>
  </w:style>
  <w:style w:type="character" w:customStyle="1" w:styleId="SangradetextonormalCar">
    <w:name w:val="Sangría de texto normal Car"/>
    <w:basedOn w:val="Fuentedeprrafopredeter"/>
    <w:link w:val="Sangradetextonormal"/>
    <w:uiPriority w:val="99"/>
    <w:semiHidden/>
    <w:rPr>
      <w:rFonts w:eastAsiaTheme="minorEastAsia"/>
      <w:sz w:val="24"/>
      <w:szCs w:val="24"/>
    </w:rPr>
  </w:style>
  <w:style w:type="paragraph" w:styleId="Textoindependiente2">
    <w:name w:val="Body Text 2"/>
    <w:basedOn w:val="Normal"/>
    <w:link w:val="Textoindependiente2Car"/>
    <w:uiPriority w:val="99"/>
    <w:semiHidden/>
    <w:unhideWhenUsed/>
    <w:pPr>
      <w:spacing w:before="100" w:beforeAutospacing="1" w:after="100" w:afterAutospacing="1" w:line="360" w:lineRule="auto"/>
      <w:jc w:val="both"/>
    </w:pPr>
    <w:rPr>
      <w:rFonts w:ascii="Arial" w:hAnsi="Arial" w:cs="Arial"/>
      <w:sz w:val="22"/>
      <w:szCs w:val="22"/>
    </w:rPr>
  </w:style>
  <w:style w:type="character" w:customStyle="1" w:styleId="Textoindependiente2Car">
    <w:name w:val="Texto independiente 2 Car"/>
    <w:basedOn w:val="Fuentedeprrafopredeter"/>
    <w:link w:val="Textoindependiente2"/>
    <w:uiPriority w:val="99"/>
    <w:semiHidden/>
    <w:rPr>
      <w:rFonts w:eastAsiaTheme="minorEastAsia"/>
      <w:sz w:val="24"/>
      <w:szCs w:val="24"/>
    </w:rPr>
  </w:style>
  <w:style w:type="paragraph" w:styleId="Textoindependiente3">
    <w:name w:val="Body Text 3"/>
    <w:basedOn w:val="Normal"/>
    <w:link w:val="Textoindependiente3Car"/>
    <w:uiPriority w:val="99"/>
    <w:unhideWhenUsed/>
    <w:pPr>
      <w:spacing w:before="100" w:beforeAutospacing="1" w:after="100" w:afterAutospacing="1"/>
    </w:pPr>
    <w:rPr>
      <w:sz w:val="20"/>
      <w:szCs w:val="20"/>
    </w:rPr>
  </w:style>
  <w:style w:type="character" w:customStyle="1" w:styleId="Textoindependiente3Car">
    <w:name w:val="Texto independiente 3 Car"/>
    <w:basedOn w:val="Fuentedeprrafopredeter"/>
    <w:link w:val="Textoindependiente3"/>
    <w:uiPriority w:val="99"/>
    <w:rPr>
      <w:rFonts w:eastAsiaTheme="minorEastAsia"/>
      <w:sz w:val="16"/>
      <w:szCs w:val="16"/>
    </w:rPr>
  </w:style>
  <w:style w:type="paragraph" w:styleId="Sangra2detindependiente">
    <w:name w:val="Body Text Indent 2"/>
    <w:basedOn w:val="Normal"/>
    <w:link w:val="Sangra2detindependienteCar"/>
    <w:uiPriority w:val="99"/>
    <w:semiHidden/>
    <w:unhideWhenUsed/>
    <w:pPr>
      <w:spacing w:before="100" w:beforeAutospacing="1" w:after="100" w:afterAutospacing="1" w:line="360" w:lineRule="auto"/>
      <w:ind w:firstLine="705"/>
      <w:jc w:val="both"/>
    </w:pPr>
  </w:style>
  <w:style w:type="character" w:customStyle="1" w:styleId="Sangra2detindependienteCar">
    <w:name w:val="Sangría 2 de t. independiente Car"/>
    <w:basedOn w:val="Fuentedeprrafopredeter"/>
    <w:link w:val="Sangra2detindependiente"/>
    <w:uiPriority w:val="99"/>
    <w:semiHidden/>
    <w:rPr>
      <w:rFonts w:eastAsiaTheme="minorEastAsia"/>
      <w:sz w:val="24"/>
      <w:szCs w:val="24"/>
    </w:rPr>
  </w:style>
  <w:style w:type="paragraph" w:styleId="Sangra3detindependiente">
    <w:name w:val="Body Text Indent 3"/>
    <w:basedOn w:val="Normal"/>
    <w:link w:val="Sangra3detindependienteCar"/>
    <w:uiPriority w:val="99"/>
    <w:semiHidden/>
    <w:unhideWhenUsed/>
    <w:pPr>
      <w:spacing w:before="100" w:beforeAutospacing="1" w:after="100" w:afterAutospacing="1"/>
      <w:ind w:firstLine="705"/>
      <w:jc w:val="both"/>
    </w:pPr>
    <w:rPr>
      <w:rFonts w:ascii="Arial" w:hAnsi="Arial" w:cs="Arial"/>
      <w:sz w:val="22"/>
      <w:szCs w:val="22"/>
    </w:rPr>
  </w:style>
  <w:style w:type="character" w:customStyle="1" w:styleId="Sangra3detindependienteCar">
    <w:name w:val="Sangría 3 de t. independiente Car"/>
    <w:basedOn w:val="Fuentedeprrafopredeter"/>
    <w:link w:val="Sangra3detindependiente"/>
    <w:uiPriority w:val="99"/>
    <w:semiHidden/>
    <w:rPr>
      <w:rFonts w:eastAsiaTheme="minorEastAsia"/>
      <w:sz w:val="16"/>
      <w:szCs w:val="16"/>
    </w:rPr>
  </w:style>
  <w:style w:type="paragraph" w:customStyle="1" w:styleId="estilo1">
    <w:name w:val="estilo1"/>
    <w:basedOn w:val="Normal"/>
    <w:pPr>
      <w:spacing w:before="100" w:beforeAutospacing="1" w:after="100" w:afterAutospacing="1"/>
    </w:pPr>
    <w:rPr>
      <w:color w:val="000000"/>
      <w:sz w:val="20"/>
      <w:szCs w:val="20"/>
    </w:rPr>
  </w:style>
  <w:style w:type="paragraph" w:customStyle="1" w:styleId="estilo3">
    <w:name w:val="estilo3"/>
    <w:basedOn w:val="Normal"/>
    <w:pPr>
      <w:spacing w:before="100" w:beforeAutospacing="1" w:after="100" w:afterAutospacing="1"/>
    </w:pPr>
    <w:rPr>
      <w:rFonts w:ascii="Arial" w:hAnsi="Arial" w:cs="Arial"/>
      <w:color w:val="000000"/>
      <w:sz w:val="20"/>
      <w:szCs w:val="20"/>
    </w:rPr>
  </w:style>
  <w:style w:type="paragraph" w:customStyle="1" w:styleId="estilo4">
    <w:name w:val="estilo4"/>
    <w:basedOn w:val="Normal"/>
    <w:pPr>
      <w:spacing w:before="100" w:beforeAutospacing="1" w:after="100" w:afterAutospacing="1"/>
    </w:pPr>
    <w:rPr>
      <w:rFonts w:ascii="Arial" w:hAnsi="Arial" w:cs="Arial"/>
      <w:color w:val="000000"/>
    </w:rPr>
  </w:style>
  <w:style w:type="character" w:styleId="Refdenotaalpie">
    <w:name w:val="footnote reference"/>
    <w:basedOn w:val="Fuentedeprrafopredeter"/>
    <w:uiPriority w:val="99"/>
    <w:semiHidden/>
    <w:unhideWhenUsed/>
    <w:rPr>
      <w:vertAlign w:val="superscript"/>
    </w:rPr>
  </w:style>
  <w:style w:type="paragraph" w:customStyle="1" w:styleId="estilo11">
    <w:name w:val="estilo11"/>
    <w:basedOn w:val="Normal"/>
    <w:pPr>
      <w:spacing w:before="100" w:beforeAutospacing="1" w:after="100" w:afterAutospacing="1"/>
    </w:pPr>
    <w:rPr>
      <w:color w:val="000000"/>
      <w:sz w:val="20"/>
      <w:szCs w:val="20"/>
    </w:rPr>
  </w:style>
  <w:style w:type="character" w:customStyle="1" w:styleId="estilo12">
    <w:name w:val="estilo12"/>
    <w:basedOn w:val="Fuentedeprrafopredeter"/>
    <w:rPr>
      <w:sz w:val="20"/>
      <w:szCs w:val="20"/>
    </w:rPr>
  </w:style>
  <w:style w:type="character" w:customStyle="1" w:styleId="spelle">
    <w:name w:val="spelle"/>
    <w:basedOn w:val="Fuentedeprrafopredeter"/>
  </w:style>
  <w:style w:type="character" w:styleId="Textoennegrita">
    <w:name w:val="Strong"/>
    <w:basedOn w:val="Fuentedeprrafopredeter"/>
    <w:uiPriority w:val="22"/>
    <w:qFormat/>
    <w:rPr>
      <w:b/>
      <w:bCs/>
    </w:rPr>
  </w:style>
  <w:style w:type="character" w:styleId="nfasis">
    <w:name w:val="Emphasis"/>
    <w:basedOn w:val="Fuentedeprrafopredeter"/>
    <w:uiPriority w:val="20"/>
    <w:qFormat/>
    <w:rPr>
      <w:i/>
      <w:iCs/>
    </w:rPr>
  </w:style>
  <w:style w:type="character" w:customStyle="1" w:styleId="msofootnotetext0">
    <w:name w:val="msofootnotetext"/>
    <w:basedOn w:val="Fuentedeprrafopredeter"/>
  </w:style>
  <w:style w:type="character" w:customStyle="1" w:styleId="msofootnotetext00">
    <w:name w:val="msofootnotetext0"/>
    <w:basedOn w:val="Fuentedeprrafopredeter"/>
  </w:style>
  <w:style w:type="paragraph" w:customStyle="1" w:styleId="spelle1">
    <w:name w:val="spelle1"/>
    <w:basedOn w:val="Normal"/>
    <w:pPr>
      <w:spacing w:before="100" w:beforeAutospacing="1" w:after="100" w:afterAutospacing="1"/>
    </w:pPr>
    <w:rPr>
      <w:color w:val="000000"/>
    </w:rPr>
  </w:style>
  <w:style w:type="character" w:customStyle="1" w:styleId="grame">
    <w:name w:val="grame"/>
    <w:basedOn w:val="Fuentedeprrafopredeter"/>
  </w:style>
  <w:style w:type="character" w:customStyle="1" w:styleId="estilo41">
    <w:name w:val="estilo41"/>
    <w:basedOn w:val="Fuentedeprrafopredeter"/>
    <w:rPr>
      <w:rFonts w:ascii="Arial" w:hAnsi="Arial" w:cs="Arial" w:hint="default"/>
    </w:rPr>
  </w:style>
  <w:style w:type="paragraph" w:styleId="Textodeglobo">
    <w:name w:val="Balloon Text"/>
    <w:basedOn w:val="Normal"/>
    <w:link w:val="TextodegloboCar"/>
    <w:uiPriority w:val="99"/>
    <w:semiHidden/>
    <w:unhideWhenUsed/>
    <w:rsid w:val="00242AAF"/>
    <w:rPr>
      <w:rFonts w:ascii="Tahoma" w:hAnsi="Tahoma" w:cs="Tahoma"/>
      <w:sz w:val="16"/>
      <w:szCs w:val="16"/>
    </w:rPr>
  </w:style>
  <w:style w:type="character" w:customStyle="1" w:styleId="TextodegloboCar">
    <w:name w:val="Texto de globo Car"/>
    <w:basedOn w:val="Fuentedeprrafopredeter"/>
    <w:link w:val="Textodeglobo"/>
    <w:uiPriority w:val="99"/>
    <w:semiHidden/>
    <w:rsid w:val="00242AAF"/>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032095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file:///C:\Users\FormaNeT\Desktop\fsn-207\fsn-207_1.jpg" TargetMode="External"/><Relationship Id="rId13" Type="http://schemas.openxmlformats.org/officeDocument/2006/relationships/hyperlink" Target="http://www.ub.es/geocrit/sn-3.htm" TargetMode="External"/><Relationship Id="rId18" Type="http://schemas.openxmlformats.org/officeDocument/2006/relationships/hyperlink" Target="http://www.imsersomigracion.upco.es/"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ub.es/geocrit/menu.htm" TargetMode="External"/><Relationship Id="rId7" Type="http://schemas.openxmlformats.org/officeDocument/2006/relationships/hyperlink" Target="mailto:rguerra@becarios.ulpgc.es" TargetMode="External"/><Relationship Id="rId12" Type="http://schemas.openxmlformats.org/officeDocument/2006/relationships/hyperlink" Target="http://www.ub.es/geocrit/sn/sn-146(060).htm" TargetMode="External"/><Relationship Id="rId17" Type="http://schemas.openxmlformats.org/officeDocument/2006/relationships/hyperlink" Target="http://www.ub.es/geocrit/sn/sn-146(061).htm" TargetMode="External"/><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www.imsersomigracion.upco.es/Documentos/Otros/congreso/datos/CDRom/FLUJOS/Comunicaciones/JosefinaDguezJMParre&#241;oStructbiodemogr....PDF" TargetMode="External"/><Relationship Id="rId20" Type="http://schemas.openxmlformats.org/officeDocument/2006/relationships/hyperlink" Target="http://www.ub.es/geocrit/sn/sn-146(058).htm" TargetMode="External"/><Relationship Id="rId1" Type="http://schemas.openxmlformats.org/officeDocument/2006/relationships/styles" Target="styles.xml"/><Relationship Id="rId6" Type="http://schemas.openxmlformats.org/officeDocument/2006/relationships/hyperlink" Target="mailto:jparreno@dgeo.ulpgc.es" TargetMode="External"/><Relationship Id="rId11" Type="http://schemas.openxmlformats.org/officeDocument/2006/relationships/hyperlink" Target="http://www.imsersomigracion.upco.es/Documentos/Otros/congreso/datos/CDRom/FLUJOS/Ponencias/LuisAbadMarquez.PDF" TargetMode="External"/><Relationship Id="rId24" Type="http://schemas.openxmlformats.org/officeDocument/2006/relationships/hyperlink" Target="http://www.ub.es/geocrit/menu.htm" TargetMode="External"/><Relationship Id="rId5" Type="http://schemas.openxmlformats.org/officeDocument/2006/relationships/hyperlink" Target="http://www.ub.es/geocrit/nova.htm" TargetMode="External"/><Relationship Id="rId15" Type="http://schemas.openxmlformats.org/officeDocument/2006/relationships/hyperlink" Target="http://www.ub.es/geocrit/sn-94-12.htm" TargetMode="External"/><Relationship Id="rId23" Type="http://schemas.openxmlformats.org/officeDocument/2006/relationships/hyperlink" Target="http://www.ub.es/geocrit/nova.htm" TargetMode="External"/><Relationship Id="rId10" Type="http://schemas.openxmlformats.org/officeDocument/2006/relationships/image" Target="file:///C:\Users\FormaNeT\Desktop\fsn-207\fsn-207_3.jpg" TargetMode="External"/><Relationship Id="rId19" Type="http://schemas.openxmlformats.org/officeDocument/2006/relationships/hyperlink" Target="http://www.ub.es/geocrit/sn-90.htm" TargetMode="External"/><Relationship Id="rId4" Type="http://schemas.openxmlformats.org/officeDocument/2006/relationships/webSettings" Target="webSettings.xml"/><Relationship Id="rId9" Type="http://schemas.openxmlformats.org/officeDocument/2006/relationships/image" Target="file:///C:\Users\FormaNeT\Desktop\fsn-207\fsn-207_2.jpg" TargetMode="External"/><Relationship Id="rId14" Type="http://schemas.openxmlformats.org/officeDocument/2006/relationships/hyperlink" Target="http://www.ub.es/geocrit/sn/sn-117.htm" TargetMode="External"/><Relationship Id="rId22" Type="http://schemas.openxmlformats.org/officeDocument/2006/relationships/image" Target="http://www.ub.es/geocrit/grupgeo3.gi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10304</Words>
  <Characters>56678</Characters>
  <Application>Microsoft Office Word</Application>
  <DocSecurity>0</DocSecurity>
  <Lines>472</Lines>
  <Paragraphs>133</Paragraphs>
  <ScaleCrop>false</ScaleCrop>
  <HeadingPairs>
    <vt:vector size="2" baseType="variant">
      <vt:variant>
        <vt:lpstr>Título</vt:lpstr>
      </vt:variant>
      <vt:variant>
        <vt:i4>1</vt:i4>
      </vt:variant>
    </vt:vector>
  </HeadingPairs>
  <TitlesOfParts>
    <vt:vector size="1" baseType="lpstr">
      <vt:lpstr>La vivienda de los inmigrantes indocumentados residentes en Canarias (España)</vt:lpstr>
    </vt:vector>
  </TitlesOfParts>
  <Company/>
  <LinksUpToDate>false</LinksUpToDate>
  <CharactersWithSpaces>66849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vivienda de los inmigrantes indocumentados residentes en Canarias (España)</dc:title>
  <dc:creator>FormaNeT</dc:creator>
  <cp:lastModifiedBy>FormaNeT</cp:lastModifiedBy>
  <cp:revision>2</cp:revision>
  <dcterms:created xsi:type="dcterms:W3CDTF">2020-04-16T11:53:00Z</dcterms:created>
  <dcterms:modified xsi:type="dcterms:W3CDTF">2020-04-16T11:53:00Z</dcterms:modified>
</cp:coreProperties>
</file>