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0AEC" w14:textId="65A95233" w:rsidR="00F22391" w:rsidRDefault="00F22391" w:rsidP="00F22391">
      <w:pPr>
        <w:pStyle w:val="Ttulo3"/>
        <w:rPr>
          <w:lang w:val="en-GB"/>
        </w:rPr>
      </w:pPr>
      <w:r>
        <w:rPr>
          <w:lang w:val="en-GB"/>
        </w:rPr>
        <w:t>Title</w:t>
      </w:r>
    </w:p>
    <w:p w14:paraId="06A2E98C" w14:textId="2D568E97" w:rsidR="00675756" w:rsidRPr="00853349" w:rsidRDefault="00675756" w:rsidP="003B72CE">
      <w:pPr>
        <w:jc w:val="both"/>
        <w:rPr>
          <w:lang w:val="en-GB"/>
        </w:rPr>
      </w:pPr>
      <w:r w:rsidRPr="00853349">
        <w:rPr>
          <w:lang w:val="en-GB"/>
        </w:rPr>
        <w:t>Cutting Down on the Grog: the crystallization of Neolithic ceramic traditions at Cova d’En Pardo (Alicante, Spain) and cultural change in the western Mediterranean basin (mid-6</w:t>
      </w:r>
      <w:r w:rsidRPr="00853349">
        <w:rPr>
          <w:vertAlign w:val="superscript"/>
          <w:lang w:val="en-GB"/>
        </w:rPr>
        <w:t>th</w:t>
      </w:r>
      <w:r w:rsidRPr="00853349">
        <w:rPr>
          <w:lang w:val="en-GB"/>
        </w:rPr>
        <w:t xml:space="preserve"> and 5</w:t>
      </w:r>
      <w:r w:rsidRPr="00853349">
        <w:rPr>
          <w:vertAlign w:val="superscript"/>
          <w:lang w:val="en-GB"/>
        </w:rPr>
        <w:t>th</w:t>
      </w:r>
      <w:r w:rsidRPr="00853349">
        <w:rPr>
          <w:lang w:val="en-GB"/>
        </w:rPr>
        <w:t xml:space="preserve"> millennia cal. BC.)</w:t>
      </w:r>
    </w:p>
    <w:p w14:paraId="462481EF" w14:textId="6D3C575B" w:rsidR="00061E18" w:rsidRDefault="00944CDC" w:rsidP="00944CDC">
      <w:pPr>
        <w:pStyle w:val="Ttulo3"/>
        <w:rPr>
          <w:lang w:val="en-GB"/>
        </w:rPr>
      </w:pPr>
      <w:r>
        <w:rPr>
          <w:lang w:val="en-GB"/>
        </w:rPr>
        <w:t>Authors</w:t>
      </w:r>
    </w:p>
    <w:p w14:paraId="11C9A38B" w14:textId="53E0216A" w:rsidR="00136D75" w:rsidRDefault="00C411FD" w:rsidP="00C411FD">
      <w:pPr>
        <w:rPr>
          <w:lang w:val="en-GB"/>
        </w:rPr>
      </w:pPr>
      <w:r>
        <w:rPr>
          <w:lang w:val="en-GB"/>
        </w:rPr>
        <w:t>Miguel del Pino Curbelo</w:t>
      </w:r>
      <w:r w:rsidR="00061E18" w:rsidRPr="00944CDC">
        <w:rPr>
          <w:vertAlign w:val="superscript"/>
          <w:lang w:val="en-GB"/>
        </w:rPr>
        <w:t>1,2</w:t>
      </w:r>
      <w:r w:rsidR="00FD7710">
        <w:rPr>
          <w:lang w:val="en-GB"/>
        </w:rPr>
        <w:t xml:space="preserve">, </w:t>
      </w:r>
      <w:r>
        <w:rPr>
          <w:lang w:val="en-GB"/>
        </w:rPr>
        <w:t>Peter M. Day</w:t>
      </w:r>
      <w:r w:rsidR="00061E18" w:rsidRPr="00944CDC">
        <w:rPr>
          <w:vertAlign w:val="superscript"/>
          <w:lang w:val="en-GB"/>
        </w:rPr>
        <w:t>3</w:t>
      </w:r>
      <w:r w:rsidR="00FD7710">
        <w:rPr>
          <w:lang w:val="en-GB"/>
        </w:rPr>
        <w:t xml:space="preserve">, </w:t>
      </w:r>
      <w:r w:rsidR="004835AF">
        <w:rPr>
          <w:lang w:val="en-GB"/>
        </w:rPr>
        <w:t>Jorge A. Soler Díaz</w:t>
      </w:r>
      <w:r w:rsidR="00EA3850">
        <w:rPr>
          <w:vertAlign w:val="superscript"/>
          <w:lang w:val="en-GB"/>
        </w:rPr>
        <w:t>2,</w:t>
      </w:r>
      <w:r w:rsidR="004835AF" w:rsidRPr="00944CDC">
        <w:rPr>
          <w:vertAlign w:val="superscript"/>
          <w:lang w:val="en-GB"/>
        </w:rPr>
        <w:t>4</w:t>
      </w:r>
      <w:r w:rsidR="004835AF">
        <w:rPr>
          <w:lang w:val="en-GB"/>
        </w:rPr>
        <w:t xml:space="preserve">, </w:t>
      </w:r>
      <w:r>
        <w:rPr>
          <w:lang w:val="en-GB"/>
        </w:rPr>
        <w:t>Gabriel García Atiénzar</w:t>
      </w:r>
      <w:r w:rsidR="00EA3850">
        <w:rPr>
          <w:vertAlign w:val="superscript"/>
          <w:lang w:val="en-GB"/>
        </w:rPr>
        <w:t>2</w:t>
      </w:r>
      <w:r w:rsidR="00FD7710">
        <w:rPr>
          <w:lang w:val="en-GB"/>
        </w:rPr>
        <w:t xml:space="preserve">, </w:t>
      </w:r>
      <w:r w:rsidR="00061E18" w:rsidRPr="00061E18">
        <w:rPr>
          <w:lang w:val="en-GB"/>
        </w:rPr>
        <w:t>Consuelo Roca de Togores Muñoz</w:t>
      </w:r>
      <w:r w:rsidR="00944CDC" w:rsidRPr="00944CDC">
        <w:rPr>
          <w:vertAlign w:val="superscript"/>
          <w:lang w:val="en-GB"/>
        </w:rPr>
        <w:t>4</w:t>
      </w:r>
    </w:p>
    <w:p w14:paraId="05D33335" w14:textId="1B167364" w:rsidR="00061E18" w:rsidRDefault="00A87E58" w:rsidP="00775FFF">
      <w:pPr>
        <w:jc w:val="both"/>
        <w:rPr>
          <w:lang w:val="en-GB"/>
        </w:rPr>
      </w:pPr>
      <w:r>
        <w:rPr>
          <w:lang w:val="en-GB"/>
        </w:rPr>
        <w:t>1.</w:t>
      </w:r>
      <w:r w:rsidR="00EA3850">
        <w:rPr>
          <w:lang w:val="en-GB"/>
        </w:rPr>
        <w:t xml:space="preserve"> Universidad de Las Palmas de Gran Canaria. Departamento de Ciencias Históricas. </w:t>
      </w:r>
      <w:r w:rsidR="00EA3850" w:rsidRPr="005E107E">
        <w:rPr>
          <w:lang w:val="en-GB"/>
        </w:rPr>
        <w:t>C/ Pérez del Toro</w:t>
      </w:r>
      <w:r w:rsidR="00EA3850">
        <w:rPr>
          <w:lang w:val="en-GB"/>
        </w:rPr>
        <w:t xml:space="preserve">, </w:t>
      </w:r>
      <w:r w:rsidR="00EA3850" w:rsidRPr="005E107E">
        <w:rPr>
          <w:lang w:val="en-GB"/>
        </w:rPr>
        <w:t>1</w:t>
      </w:r>
      <w:r w:rsidR="00EA3850">
        <w:rPr>
          <w:lang w:val="en-GB"/>
        </w:rPr>
        <w:t xml:space="preserve">, </w:t>
      </w:r>
      <w:r w:rsidR="00EA3850" w:rsidRPr="005E107E">
        <w:rPr>
          <w:lang w:val="en-GB"/>
        </w:rPr>
        <w:t>Las Palmas de Gran Canaria</w:t>
      </w:r>
      <w:r w:rsidR="00EA3850">
        <w:rPr>
          <w:lang w:val="en-GB"/>
        </w:rPr>
        <w:t xml:space="preserve"> </w:t>
      </w:r>
      <w:r w:rsidR="00EA3850" w:rsidRPr="005E107E">
        <w:rPr>
          <w:lang w:val="en-GB"/>
        </w:rPr>
        <w:t>35004</w:t>
      </w:r>
      <w:r w:rsidR="00EA3850">
        <w:rPr>
          <w:lang w:val="en-GB"/>
        </w:rPr>
        <w:t>, Spain (miguel.delpino@ulpgc.es)</w:t>
      </w:r>
    </w:p>
    <w:p w14:paraId="21F7FAE1" w14:textId="2C9DE7ED" w:rsidR="00A87E58" w:rsidRDefault="00A87E58" w:rsidP="00775FFF">
      <w:pPr>
        <w:jc w:val="both"/>
        <w:rPr>
          <w:lang w:val="en-GB"/>
        </w:rPr>
      </w:pPr>
      <w:r>
        <w:rPr>
          <w:lang w:val="en-GB"/>
        </w:rPr>
        <w:t>2.</w:t>
      </w:r>
      <w:r w:rsidR="00EA3850">
        <w:rPr>
          <w:lang w:val="en-GB"/>
        </w:rPr>
        <w:t xml:space="preserve"> Universidad de Alicante. </w:t>
      </w:r>
      <w:r w:rsidR="00EA3850" w:rsidRPr="00AA2361">
        <w:rPr>
          <w:lang w:val="en-GB"/>
        </w:rPr>
        <w:t>D</w:t>
      </w:r>
      <w:r w:rsidR="00EA3850">
        <w:rPr>
          <w:lang w:val="en-GB"/>
        </w:rPr>
        <w:t xml:space="preserve">epartamento de Prehistoria, Arqueología, Historia Antigua, Filología Griega y Filología Latina; </w:t>
      </w:r>
      <w:r w:rsidR="00EA3850" w:rsidRPr="00466C01">
        <w:rPr>
          <w:lang w:val="en-GB"/>
        </w:rPr>
        <w:t xml:space="preserve">Facultad </w:t>
      </w:r>
      <w:r w:rsidR="00EA3850">
        <w:rPr>
          <w:lang w:val="en-GB"/>
        </w:rPr>
        <w:t>d</w:t>
      </w:r>
      <w:r w:rsidR="00EA3850" w:rsidRPr="00466C01">
        <w:rPr>
          <w:lang w:val="en-GB"/>
        </w:rPr>
        <w:t xml:space="preserve">e Filosofia </w:t>
      </w:r>
      <w:r w:rsidR="00EA3850">
        <w:rPr>
          <w:lang w:val="en-GB"/>
        </w:rPr>
        <w:t>y</w:t>
      </w:r>
      <w:r w:rsidR="00EA3850" w:rsidRPr="00466C01">
        <w:rPr>
          <w:lang w:val="en-GB"/>
        </w:rPr>
        <w:t xml:space="preserve"> Letras</w:t>
      </w:r>
      <w:r w:rsidR="00EA3850">
        <w:rPr>
          <w:lang w:val="en-GB"/>
        </w:rPr>
        <w:t xml:space="preserve">. </w:t>
      </w:r>
      <w:r w:rsidR="00EA3850" w:rsidRPr="00FD7FF4">
        <w:rPr>
          <w:lang w:val="en-GB"/>
        </w:rPr>
        <w:t>Carr. de San Vicente del Raspeig, s/n, San Vicente del Raspeig</w:t>
      </w:r>
      <w:r w:rsidR="00EA3850">
        <w:rPr>
          <w:lang w:val="en-GB"/>
        </w:rPr>
        <w:t xml:space="preserve"> </w:t>
      </w:r>
      <w:r w:rsidR="00EA3850" w:rsidRPr="00FD7FF4">
        <w:rPr>
          <w:lang w:val="en-GB"/>
        </w:rPr>
        <w:t>03690</w:t>
      </w:r>
      <w:r w:rsidR="00EA3850">
        <w:rPr>
          <w:lang w:val="en-GB"/>
        </w:rPr>
        <w:t>, Spain (</w:t>
      </w:r>
      <w:r w:rsidR="00EA3850" w:rsidRPr="0060072E">
        <w:rPr>
          <w:lang w:val="en-GB"/>
        </w:rPr>
        <w:t>g.garcia@ua.es</w:t>
      </w:r>
      <w:r w:rsidR="00EA3850">
        <w:rPr>
          <w:lang w:val="en-GB"/>
        </w:rPr>
        <w:t>)</w:t>
      </w:r>
    </w:p>
    <w:p w14:paraId="2B6B8A31" w14:textId="6A02CC03" w:rsidR="00A87E58" w:rsidRDefault="00A87E58" w:rsidP="00775FFF">
      <w:pPr>
        <w:jc w:val="both"/>
        <w:rPr>
          <w:lang w:val="en-GB"/>
        </w:rPr>
      </w:pPr>
      <w:r>
        <w:rPr>
          <w:lang w:val="en-GB"/>
        </w:rPr>
        <w:t>3.</w:t>
      </w:r>
      <w:r w:rsidR="00615A90">
        <w:rPr>
          <w:lang w:val="en-GB"/>
        </w:rPr>
        <w:t xml:space="preserve"> </w:t>
      </w:r>
      <w:r w:rsidR="009469CF" w:rsidRPr="009469CF">
        <w:rPr>
          <w:lang w:val="en-GB"/>
        </w:rPr>
        <w:t>Department of Archaeology, University of Sheffield, Minalloy</w:t>
      </w:r>
      <w:r w:rsidR="009469CF">
        <w:rPr>
          <w:lang w:val="en-GB"/>
        </w:rPr>
        <w:t xml:space="preserve"> </w:t>
      </w:r>
      <w:r w:rsidR="009469CF" w:rsidRPr="009469CF">
        <w:rPr>
          <w:lang w:val="en-GB"/>
        </w:rPr>
        <w:t>House, 10-16, Regent Street, Sheffield S1 3NJ, UK</w:t>
      </w:r>
      <w:r w:rsidR="0060072E">
        <w:rPr>
          <w:lang w:val="en-GB"/>
        </w:rPr>
        <w:t xml:space="preserve"> (</w:t>
      </w:r>
      <w:r w:rsidR="00FD7710" w:rsidRPr="00FD7710">
        <w:rPr>
          <w:lang w:val="en-GB"/>
        </w:rPr>
        <w:t>p.m.day@sheffield.ac.uk</w:t>
      </w:r>
      <w:r w:rsidR="0060072E">
        <w:rPr>
          <w:lang w:val="en-GB"/>
        </w:rPr>
        <w:t>)</w:t>
      </w:r>
    </w:p>
    <w:p w14:paraId="45151F00" w14:textId="12C1AFBE" w:rsidR="00A87E58" w:rsidRDefault="00A87E58" w:rsidP="00775FFF">
      <w:pPr>
        <w:jc w:val="both"/>
        <w:rPr>
          <w:lang w:val="en-GB"/>
        </w:rPr>
      </w:pPr>
      <w:r>
        <w:rPr>
          <w:lang w:val="en-GB"/>
        </w:rPr>
        <w:t xml:space="preserve">4. </w:t>
      </w:r>
      <w:r w:rsidR="004C72E8" w:rsidRPr="0040331E">
        <w:t xml:space="preserve">Museo Arqueológico de Alicante. </w:t>
      </w:r>
      <w:r w:rsidR="00B15928" w:rsidRPr="0040331E">
        <w:t>Plza. Dr.</w:t>
      </w:r>
      <w:r w:rsidR="00B15928" w:rsidRPr="00B15928">
        <w:rPr>
          <w:lang w:val="en-GB"/>
        </w:rPr>
        <w:t xml:space="preserve"> Gómez Ulla, s/n</w:t>
      </w:r>
      <w:r w:rsidR="00B15928">
        <w:rPr>
          <w:lang w:val="en-GB"/>
        </w:rPr>
        <w:t xml:space="preserve">, </w:t>
      </w:r>
      <w:r w:rsidR="00B15928" w:rsidRPr="00B15928">
        <w:rPr>
          <w:lang w:val="en-GB"/>
        </w:rPr>
        <w:t>Alicante</w:t>
      </w:r>
      <w:r w:rsidR="00B15928">
        <w:rPr>
          <w:lang w:val="en-GB"/>
        </w:rPr>
        <w:t xml:space="preserve"> </w:t>
      </w:r>
      <w:r w:rsidR="00B15928" w:rsidRPr="00B15928">
        <w:rPr>
          <w:lang w:val="en-GB"/>
        </w:rPr>
        <w:t>03013</w:t>
      </w:r>
      <w:r w:rsidR="00B15928">
        <w:rPr>
          <w:lang w:val="en-GB"/>
        </w:rPr>
        <w:t xml:space="preserve">, </w:t>
      </w:r>
      <w:r w:rsidR="004C72E8">
        <w:rPr>
          <w:lang w:val="en-GB"/>
        </w:rPr>
        <w:t xml:space="preserve">Spain </w:t>
      </w:r>
      <w:r w:rsidR="0040331E">
        <w:rPr>
          <w:lang w:val="en-GB"/>
        </w:rPr>
        <w:t>(</w:t>
      </w:r>
      <w:r w:rsidR="00D04F69" w:rsidRPr="00D04F69">
        <w:rPr>
          <w:lang w:val="en-GB"/>
        </w:rPr>
        <w:t>jasoler@diputacionalicante.es</w:t>
      </w:r>
      <w:r w:rsidR="00B51B10">
        <w:rPr>
          <w:lang w:val="en-GB"/>
        </w:rPr>
        <w:t xml:space="preserve">, </w:t>
      </w:r>
      <w:r w:rsidR="00775FFF" w:rsidRPr="00775FFF">
        <w:rPr>
          <w:lang w:val="en-GB"/>
        </w:rPr>
        <w:t>crocat@</w:t>
      </w:r>
      <w:r w:rsidR="000005F0" w:rsidRPr="000005F0">
        <w:rPr>
          <w:lang w:val="en-GB"/>
        </w:rPr>
        <w:t>diputacionalicante.es</w:t>
      </w:r>
      <w:r w:rsidR="004C72E8">
        <w:rPr>
          <w:lang w:val="en-GB"/>
        </w:rPr>
        <w:t>)</w:t>
      </w:r>
    </w:p>
    <w:p w14:paraId="2F7723D6" w14:textId="77777777" w:rsidR="009147F2" w:rsidRDefault="00F77738" w:rsidP="00F77738">
      <w:pPr>
        <w:pStyle w:val="Ttulo3"/>
        <w:rPr>
          <w:lang w:val="en-GB"/>
        </w:rPr>
      </w:pPr>
      <w:r>
        <w:rPr>
          <w:lang w:val="en-GB"/>
        </w:rPr>
        <w:t>Keywords</w:t>
      </w:r>
      <w:r w:rsidR="004C2B5B">
        <w:rPr>
          <w:lang w:val="en-GB"/>
        </w:rPr>
        <w:t xml:space="preserve">: </w:t>
      </w:r>
    </w:p>
    <w:p w14:paraId="6D658524" w14:textId="43885F74" w:rsidR="00061E18" w:rsidRPr="0040331E" w:rsidRDefault="00BA15AE" w:rsidP="009147F2">
      <w:pPr>
        <w:rPr>
          <w:lang w:val="en-GB"/>
        </w:rPr>
      </w:pPr>
      <w:r w:rsidRPr="0040331E">
        <w:rPr>
          <w:lang w:val="en-GB"/>
        </w:rPr>
        <w:t>Neolithic,</w:t>
      </w:r>
      <w:r>
        <w:rPr>
          <w:lang w:val="en-GB"/>
        </w:rPr>
        <w:t xml:space="preserve"> p</w:t>
      </w:r>
      <w:r w:rsidR="003C0001" w:rsidRPr="0040331E">
        <w:rPr>
          <w:lang w:val="en-GB"/>
        </w:rPr>
        <w:t>ottery</w:t>
      </w:r>
      <w:r w:rsidR="004C2B5B" w:rsidRPr="0040331E">
        <w:rPr>
          <w:lang w:val="en-GB"/>
        </w:rPr>
        <w:t xml:space="preserve">, </w:t>
      </w:r>
      <w:r w:rsidR="009147F2" w:rsidRPr="0040331E">
        <w:rPr>
          <w:lang w:val="en-GB"/>
        </w:rPr>
        <w:t>provenance, technology,</w:t>
      </w:r>
      <w:r w:rsidR="002C7A02" w:rsidRPr="0040331E">
        <w:rPr>
          <w:lang w:val="en-GB"/>
        </w:rPr>
        <w:t xml:space="preserve"> optical petrography</w:t>
      </w:r>
      <w:r w:rsidR="004C2B5B" w:rsidRPr="0040331E">
        <w:rPr>
          <w:lang w:val="en-GB"/>
        </w:rPr>
        <w:t xml:space="preserve">, </w:t>
      </w:r>
      <w:r w:rsidR="003C0001" w:rsidRPr="0040331E">
        <w:rPr>
          <w:lang w:val="en-GB"/>
        </w:rPr>
        <w:t>scannin</w:t>
      </w:r>
      <w:r w:rsidR="0040331E" w:rsidRPr="0040331E">
        <w:rPr>
          <w:lang w:val="en-GB"/>
        </w:rPr>
        <w:t>g electron microscopy</w:t>
      </w:r>
    </w:p>
    <w:p w14:paraId="2CD820D0" w14:textId="2DFEB12B" w:rsidR="00061E18" w:rsidRDefault="006B4B01" w:rsidP="006B4B01">
      <w:pPr>
        <w:pStyle w:val="Ttulo3"/>
        <w:rPr>
          <w:lang w:val="en-GB"/>
        </w:rPr>
      </w:pPr>
      <w:r>
        <w:rPr>
          <w:lang w:val="en-GB"/>
        </w:rPr>
        <w:t>Abstract</w:t>
      </w:r>
    </w:p>
    <w:p w14:paraId="6869C344" w14:textId="35D251F8" w:rsidR="009D1325" w:rsidRDefault="001B0C12" w:rsidP="000E46BF">
      <w:pPr>
        <w:jc w:val="both"/>
        <w:rPr>
          <w:lang w:val="en-GB"/>
        </w:rPr>
      </w:pPr>
      <w:r>
        <w:rPr>
          <w:lang w:val="en-GB"/>
        </w:rPr>
        <w:t xml:space="preserve">This paper </w:t>
      </w:r>
      <w:r w:rsidR="0009456F">
        <w:rPr>
          <w:lang w:val="en-GB"/>
        </w:rPr>
        <w:t xml:space="preserve">presents the characterization of 48 ceramic samples from Cova d’En Pardo (Alicante, Spain). Provenance and technology analysis are carried out on </w:t>
      </w:r>
      <w:r w:rsidR="006D5778">
        <w:rPr>
          <w:lang w:val="en-GB"/>
        </w:rPr>
        <w:t xml:space="preserve">materials dated back to different </w:t>
      </w:r>
      <w:r w:rsidR="004E710B">
        <w:rPr>
          <w:lang w:val="en-GB"/>
        </w:rPr>
        <w:t xml:space="preserve">Early </w:t>
      </w:r>
      <w:r w:rsidR="0009456F">
        <w:rPr>
          <w:lang w:val="en-GB"/>
        </w:rPr>
        <w:t xml:space="preserve">and Middle Neolithic </w:t>
      </w:r>
      <w:r w:rsidR="006D5778">
        <w:rPr>
          <w:lang w:val="en-GB"/>
        </w:rPr>
        <w:t>cultural phases</w:t>
      </w:r>
      <w:r w:rsidR="0002481A">
        <w:rPr>
          <w:lang w:val="en-GB"/>
        </w:rPr>
        <w:t xml:space="preserve">, including pioneer and </w:t>
      </w:r>
      <w:r w:rsidR="00C34999">
        <w:rPr>
          <w:lang w:val="en-GB"/>
        </w:rPr>
        <w:t>E</w:t>
      </w:r>
      <w:r w:rsidR="0002481A">
        <w:rPr>
          <w:lang w:val="en-GB"/>
        </w:rPr>
        <w:t>picardial levels, poorly known in the area</w:t>
      </w:r>
      <w:r w:rsidR="006D5778">
        <w:rPr>
          <w:lang w:val="en-GB"/>
        </w:rPr>
        <w:t xml:space="preserve">. </w:t>
      </w:r>
      <w:r w:rsidR="00773849">
        <w:rPr>
          <w:lang w:val="en-GB"/>
        </w:rPr>
        <w:t>The t</w:t>
      </w:r>
      <w:r w:rsidR="006D5778">
        <w:rPr>
          <w:lang w:val="en-GB"/>
        </w:rPr>
        <w:t>echn</w:t>
      </w:r>
      <w:r w:rsidR="00092796">
        <w:rPr>
          <w:lang w:val="en-GB"/>
        </w:rPr>
        <w:t>i</w:t>
      </w:r>
      <w:r w:rsidR="006D5778">
        <w:rPr>
          <w:lang w:val="en-GB"/>
        </w:rPr>
        <w:t xml:space="preserve">ques employed are optical petrography and </w:t>
      </w:r>
      <w:r w:rsidR="00092796">
        <w:rPr>
          <w:lang w:val="en-GB"/>
        </w:rPr>
        <w:t xml:space="preserve">scanning electron microscope. </w:t>
      </w:r>
      <w:r w:rsidR="00B63C37">
        <w:rPr>
          <w:lang w:val="en-GB"/>
        </w:rPr>
        <w:t>T</w:t>
      </w:r>
      <w:r w:rsidR="005A6C17">
        <w:rPr>
          <w:lang w:val="en-GB"/>
        </w:rPr>
        <w:t>wo main fabrics were identified, characterised by the heavy presence of temper</w:t>
      </w:r>
      <w:r w:rsidR="00773849">
        <w:rPr>
          <w:lang w:val="en-GB"/>
        </w:rPr>
        <w:t xml:space="preserve"> (grog and calcite)</w:t>
      </w:r>
      <w:r w:rsidR="005A6C17">
        <w:rPr>
          <w:lang w:val="en-GB"/>
        </w:rPr>
        <w:t xml:space="preserve">, along with </w:t>
      </w:r>
      <w:r w:rsidR="00677DC3">
        <w:rPr>
          <w:lang w:val="en-GB"/>
        </w:rPr>
        <w:t>five</w:t>
      </w:r>
      <w:r w:rsidR="005A6C17">
        <w:rPr>
          <w:lang w:val="en-GB"/>
        </w:rPr>
        <w:t xml:space="preserve"> minor petrographic classes,</w:t>
      </w:r>
      <w:r w:rsidR="004A4F56">
        <w:rPr>
          <w:lang w:val="en-GB"/>
        </w:rPr>
        <w:t xml:space="preserve"> </w:t>
      </w:r>
      <w:r w:rsidR="00BA4A1E">
        <w:rPr>
          <w:lang w:val="en-GB"/>
        </w:rPr>
        <w:t xml:space="preserve">including two imports, one of them </w:t>
      </w:r>
      <w:r w:rsidR="00327CB2">
        <w:rPr>
          <w:lang w:val="en-GB"/>
        </w:rPr>
        <w:t xml:space="preserve">probably </w:t>
      </w:r>
      <w:r w:rsidR="00BA4A1E">
        <w:rPr>
          <w:lang w:val="en-GB"/>
        </w:rPr>
        <w:t>from southern Iberia</w:t>
      </w:r>
      <w:r w:rsidR="004A4F56">
        <w:rPr>
          <w:lang w:val="en-GB"/>
        </w:rPr>
        <w:t xml:space="preserve">. </w:t>
      </w:r>
      <w:r w:rsidR="00D4708B">
        <w:rPr>
          <w:lang w:val="en-GB"/>
        </w:rPr>
        <w:t xml:space="preserve">The comparison among occupational phases within the site reveals changes along the </w:t>
      </w:r>
      <w:r w:rsidR="000B50FC">
        <w:rPr>
          <w:lang w:val="en-GB"/>
        </w:rPr>
        <w:t xml:space="preserve">stratigraphic </w:t>
      </w:r>
      <w:r w:rsidR="00D4708B">
        <w:rPr>
          <w:lang w:val="en-GB"/>
        </w:rPr>
        <w:t xml:space="preserve">series, </w:t>
      </w:r>
      <w:r w:rsidR="00033514">
        <w:rPr>
          <w:lang w:val="en-GB"/>
        </w:rPr>
        <w:t>especially</w:t>
      </w:r>
      <w:r w:rsidR="000A446D">
        <w:rPr>
          <w:lang w:val="en-GB"/>
        </w:rPr>
        <w:t xml:space="preserve"> during the transition from the 6</w:t>
      </w:r>
      <w:r w:rsidR="000A446D" w:rsidRPr="000A446D">
        <w:rPr>
          <w:vertAlign w:val="superscript"/>
          <w:lang w:val="en-GB"/>
        </w:rPr>
        <w:t>th</w:t>
      </w:r>
      <w:r w:rsidR="000A446D">
        <w:rPr>
          <w:lang w:val="en-GB"/>
        </w:rPr>
        <w:t xml:space="preserve"> to 5</w:t>
      </w:r>
      <w:r w:rsidR="000A446D" w:rsidRPr="000A446D">
        <w:rPr>
          <w:vertAlign w:val="superscript"/>
          <w:lang w:val="en-GB"/>
        </w:rPr>
        <w:t>th</w:t>
      </w:r>
      <w:r w:rsidR="000A446D">
        <w:rPr>
          <w:lang w:val="en-GB"/>
        </w:rPr>
        <w:t xml:space="preserve"> millennia cal. BC, </w:t>
      </w:r>
      <w:r w:rsidR="00327CB2">
        <w:rPr>
          <w:lang w:val="en-GB"/>
        </w:rPr>
        <w:t xml:space="preserve">which is </w:t>
      </w:r>
      <w:r w:rsidR="000A446D">
        <w:rPr>
          <w:lang w:val="en-GB"/>
        </w:rPr>
        <w:t xml:space="preserve">reflected in temper </w:t>
      </w:r>
      <w:r w:rsidR="00327CB2">
        <w:rPr>
          <w:lang w:val="en-GB"/>
        </w:rPr>
        <w:t>choice</w:t>
      </w:r>
      <w:r w:rsidR="00126CF6">
        <w:rPr>
          <w:lang w:val="en-GB"/>
        </w:rPr>
        <w:t xml:space="preserve">. Evidence from </w:t>
      </w:r>
      <w:r w:rsidR="00EC6495">
        <w:rPr>
          <w:lang w:val="en-GB"/>
        </w:rPr>
        <w:t xml:space="preserve">the earliest occupation </w:t>
      </w:r>
      <w:r w:rsidR="00A35981">
        <w:rPr>
          <w:lang w:val="en-GB"/>
        </w:rPr>
        <w:t>o</w:t>
      </w:r>
      <w:r w:rsidR="00EC6495">
        <w:rPr>
          <w:lang w:val="en-GB"/>
        </w:rPr>
        <w:t xml:space="preserve">f the site </w:t>
      </w:r>
      <w:r w:rsidR="00993337">
        <w:rPr>
          <w:lang w:val="en-GB"/>
        </w:rPr>
        <w:t xml:space="preserve">also agrees with </w:t>
      </w:r>
      <w:r w:rsidR="00EC6495">
        <w:rPr>
          <w:lang w:val="en-GB"/>
        </w:rPr>
        <w:t xml:space="preserve">the picture of discontinuity </w:t>
      </w:r>
      <w:r w:rsidR="00156462">
        <w:rPr>
          <w:lang w:val="en-GB"/>
        </w:rPr>
        <w:t xml:space="preserve">previously </w:t>
      </w:r>
      <w:r w:rsidR="00EC6495">
        <w:rPr>
          <w:lang w:val="en-GB"/>
        </w:rPr>
        <w:t xml:space="preserve">observed </w:t>
      </w:r>
      <w:r w:rsidR="00B35350">
        <w:rPr>
          <w:lang w:val="en-GB"/>
        </w:rPr>
        <w:t>on</w:t>
      </w:r>
      <w:r w:rsidR="00156462">
        <w:rPr>
          <w:lang w:val="en-GB"/>
        </w:rPr>
        <w:t xml:space="preserve"> nearby contexts between pioneer and traditional </w:t>
      </w:r>
      <w:r w:rsidR="00BD6F21">
        <w:rPr>
          <w:lang w:val="en-GB"/>
        </w:rPr>
        <w:t>C</w:t>
      </w:r>
      <w:r w:rsidR="00156462">
        <w:rPr>
          <w:lang w:val="en-GB"/>
        </w:rPr>
        <w:t>ardial ceramic technology</w:t>
      </w:r>
      <w:r w:rsidR="00B35350">
        <w:rPr>
          <w:lang w:val="en-GB"/>
        </w:rPr>
        <w:t xml:space="preserve">, which might be connected to </w:t>
      </w:r>
      <w:r w:rsidR="003D7D1C">
        <w:rPr>
          <w:lang w:val="en-GB"/>
        </w:rPr>
        <w:t>n</w:t>
      </w:r>
      <w:r w:rsidR="0095739E">
        <w:rPr>
          <w:lang w:val="en-GB"/>
        </w:rPr>
        <w:t>eolithization routes.</w:t>
      </w:r>
      <w:r w:rsidR="00DA676F">
        <w:rPr>
          <w:lang w:val="en-GB"/>
        </w:rPr>
        <w:t xml:space="preserve"> </w:t>
      </w:r>
      <w:r w:rsidR="004A01F8">
        <w:rPr>
          <w:lang w:val="en-GB"/>
        </w:rPr>
        <w:t xml:space="preserve">Firing technology is characterised by </w:t>
      </w:r>
      <w:r w:rsidR="006E1320">
        <w:rPr>
          <w:lang w:val="en-GB"/>
        </w:rPr>
        <w:t xml:space="preserve">the occurrence </w:t>
      </w:r>
      <w:r w:rsidR="004A01F8">
        <w:rPr>
          <w:lang w:val="en-GB"/>
        </w:rPr>
        <w:t xml:space="preserve">of </w:t>
      </w:r>
      <w:r w:rsidR="006E1320">
        <w:rPr>
          <w:lang w:val="en-GB"/>
        </w:rPr>
        <w:t xml:space="preserve">microstructure gradients and signs of fast heating rates. </w:t>
      </w:r>
    </w:p>
    <w:p w14:paraId="48C97A66" w14:textId="77777777" w:rsidR="004700CE" w:rsidRDefault="004700CE" w:rsidP="004700CE">
      <w:pPr>
        <w:pStyle w:val="Ttulo3"/>
        <w:rPr>
          <w:lang w:val="en-GB"/>
        </w:rPr>
      </w:pPr>
      <w:r>
        <w:rPr>
          <w:lang w:val="en-GB"/>
        </w:rPr>
        <w:t>Declarations</w:t>
      </w:r>
    </w:p>
    <w:p w14:paraId="7C1EED80" w14:textId="7948F1CF" w:rsidR="004700CE" w:rsidRPr="003C0BA8" w:rsidRDefault="004700CE" w:rsidP="004700CE">
      <w:pPr>
        <w:rPr>
          <w:b/>
          <w:bCs/>
          <w:lang w:val="en-GB"/>
        </w:rPr>
      </w:pPr>
      <w:r w:rsidRPr="003C0BA8">
        <w:rPr>
          <w:b/>
          <w:bCs/>
          <w:lang w:val="en-GB"/>
        </w:rPr>
        <w:t xml:space="preserve">Funding </w:t>
      </w:r>
    </w:p>
    <w:p w14:paraId="67495CE2" w14:textId="0F12BDBA" w:rsidR="003C0BA8" w:rsidRDefault="003C0BA8" w:rsidP="003C0BA8">
      <w:pPr>
        <w:spacing w:line="360" w:lineRule="auto"/>
        <w:jc w:val="both"/>
        <w:rPr>
          <w:lang w:val="en-GB"/>
        </w:rPr>
      </w:pPr>
      <w:r>
        <w:rPr>
          <w:lang w:val="en-GB"/>
        </w:rPr>
        <w:t>Sample preparation and analyses were funded by the projects NEOMEDPOT (M</w:t>
      </w:r>
      <w:r w:rsidR="00193BA1">
        <w:rPr>
          <w:lang w:val="en-GB"/>
        </w:rPr>
        <w:t xml:space="preserve">arie </w:t>
      </w:r>
      <w:r>
        <w:rPr>
          <w:lang w:val="en-GB"/>
        </w:rPr>
        <w:t>S</w:t>
      </w:r>
      <w:r w:rsidR="00193BA1">
        <w:rPr>
          <w:lang w:val="en-GB"/>
        </w:rPr>
        <w:t>k</w:t>
      </w:r>
      <w:r w:rsidR="005942DB" w:rsidRPr="005942DB">
        <w:rPr>
          <w:lang w:val="en-GB"/>
        </w:rPr>
        <w:t>ł</w:t>
      </w:r>
      <w:r w:rsidR="00193BA1">
        <w:rPr>
          <w:lang w:val="en-GB"/>
        </w:rPr>
        <w:t>odowska-</w:t>
      </w:r>
      <w:r>
        <w:rPr>
          <w:lang w:val="en-GB"/>
        </w:rPr>
        <w:t>C</w:t>
      </w:r>
      <w:r w:rsidR="00193BA1">
        <w:rPr>
          <w:lang w:val="en-GB"/>
        </w:rPr>
        <w:t>urie</w:t>
      </w:r>
      <w:r>
        <w:rPr>
          <w:lang w:val="en-GB"/>
        </w:rPr>
        <w:t xml:space="preserve"> program, European Comission, grant number </w:t>
      </w:r>
      <w:r w:rsidRPr="0008209F">
        <w:rPr>
          <w:lang w:val="en-GB"/>
        </w:rPr>
        <w:t>659466</w:t>
      </w:r>
      <w:r>
        <w:rPr>
          <w:lang w:val="en-GB"/>
        </w:rPr>
        <w:t xml:space="preserve">) and </w:t>
      </w:r>
      <w:r w:rsidRPr="002071C9">
        <w:rPr>
          <w:lang w:val="en-GB"/>
        </w:rPr>
        <w:t>Espacios sociales y espacios de frontera durante el calcolítico y la Edad del Bronce en el Levante de la península Ibérica</w:t>
      </w:r>
      <w:r>
        <w:rPr>
          <w:lang w:val="en-GB"/>
        </w:rPr>
        <w:t xml:space="preserve"> (</w:t>
      </w:r>
      <w:r w:rsidRPr="002071C9">
        <w:rPr>
          <w:lang w:val="en-GB"/>
        </w:rPr>
        <w:t>HAR2016-76586-P</w:t>
      </w:r>
      <w:r>
        <w:rPr>
          <w:lang w:val="en-GB"/>
        </w:rPr>
        <w:t xml:space="preserve">, </w:t>
      </w:r>
      <w:r w:rsidRPr="00003518">
        <w:rPr>
          <w:lang w:val="en-GB"/>
        </w:rPr>
        <w:t xml:space="preserve">Ministerio de Economía y Competitividad </w:t>
      </w:r>
      <w:r>
        <w:rPr>
          <w:lang w:val="en-GB"/>
        </w:rPr>
        <w:t>and</w:t>
      </w:r>
      <w:r w:rsidRPr="00003518">
        <w:rPr>
          <w:lang w:val="en-GB"/>
        </w:rPr>
        <w:t xml:space="preserve"> FEDER</w:t>
      </w:r>
      <w:r>
        <w:rPr>
          <w:lang w:val="en-GB"/>
        </w:rPr>
        <w:t>).</w:t>
      </w:r>
    </w:p>
    <w:p w14:paraId="047D346E" w14:textId="77777777" w:rsidR="003C0BA8" w:rsidRDefault="003C0BA8" w:rsidP="003C0BA8">
      <w:pPr>
        <w:spacing w:line="360" w:lineRule="auto"/>
        <w:jc w:val="both"/>
        <w:rPr>
          <w:lang w:val="en-GB"/>
        </w:rPr>
      </w:pPr>
      <w:r>
        <w:rPr>
          <w:lang w:val="en-GB"/>
        </w:rPr>
        <w:t xml:space="preserve">Miguel del Pino is a postdoctoral researcher within the Viera y Clavijo program, funded by the Universidad de Las Palmas de Gran Canaria (Spain). The initial draft of the paper was finished </w:t>
      </w:r>
      <w:r>
        <w:rPr>
          <w:lang w:val="en-GB"/>
        </w:rPr>
        <w:lastRenderedPageBreak/>
        <w:t>while a postdoctoral researcher within the APOSTD program funded by the Generalitat Valenciana and FEDER funds (Spain).</w:t>
      </w:r>
    </w:p>
    <w:p w14:paraId="05EFBDB2" w14:textId="77777777" w:rsidR="00EC7C64" w:rsidRDefault="004700CE" w:rsidP="004700CE">
      <w:pPr>
        <w:rPr>
          <w:b/>
          <w:bCs/>
          <w:lang w:val="en-GB"/>
        </w:rPr>
      </w:pPr>
      <w:r w:rsidRPr="003C0BA8">
        <w:rPr>
          <w:b/>
          <w:bCs/>
          <w:lang w:val="en-GB"/>
        </w:rPr>
        <w:t>Conflicts of interest</w:t>
      </w:r>
      <w:r w:rsidR="003C0BA8" w:rsidRPr="003C0BA8">
        <w:rPr>
          <w:b/>
          <w:bCs/>
          <w:lang w:val="en-GB"/>
        </w:rPr>
        <w:t xml:space="preserve"> </w:t>
      </w:r>
    </w:p>
    <w:p w14:paraId="474C5CA2" w14:textId="775EABBF" w:rsidR="003C0BA8" w:rsidRPr="00EC7C64" w:rsidRDefault="00EC7C64" w:rsidP="004700CE">
      <w:pPr>
        <w:rPr>
          <w:lang w:val="en-GB"/>
        </w:rPr>
      </w:pPr>
      <w:r w:rsidRPr="00EC7C64">
        <w:rPr>
          <w:lang w:val="en-GB"/>
        </w:rPr>
        <w:t>The authors declare that they have no conflict of interest.</w:t>
      </w:r>
    </w:p>
    <w:p w14:paraId="7CAFBC3C" w14:textId="424AB69C" w:rsidR="0080409F" w:rsidRPr="003C0BA8" w:rsidRDefault="0080409F" w:rsidP="004700CE">
      <w:pPr>
        <w:rPr>
          <w:b/>
          <w:bCs/>
          <w:lang w:val="en-GB"/>
        </w:rPr>
      </w:pPr>
      <w:r w:rsidRPr="003C0BA8">
        <w:rPr>
          <w:b/>
          <w:bCs/>
          <w:lang w:val="en-GB"/>
        </w:rPr>
        <w:br w:type="page"/>
      </w:r>
    </w:p>
    <w:p w14:paraId="4834C621" w14:textId="138A38CA" w:rsidR="00675756" w:rsidRPr="002A566D" w:rsidRDefault="00675756" w:rsidP="002A566D">
      <w:pPr>
        <w:pStyle w:val="Ttulo1"/>
        <w:numPr>
          <w:ilvl w:val="0"/>
          <w:numId w:val="4"/>
        </w:numPr>
        <w:ind w:hanging="11"/>
        <w:rPr>
          <w:lang w:val="en-GB"/>
        </w:rPr>
      </w:pPr>
      <w:r w:rsidRPr="008D228D">
        <w:rPr>
          <w:lang w:val="en-GB"/>
        </w:rPr>
        <w:lastRenderedPageBreak/>
        <w:t>Introduction</w:t>
      </w:r>
    </w:p>
    <w:p w14:paraId="2BA1CC09" w14:textId="1873C0BB" w:rsidR="00675756" w:rsidRPr="007725D6" w:rsidRDefault="00675756" w:rsidP="00675756">
      <w:pPr>
        <w:tabs>
          <w:tab w:val="left" w:pos="4962"/>
        </w:tabs>
        <w:spacing w:line="360" w:lineRule="auto"/>
        <w:jc w:val="both"/>
        <w:rPr>
          <w:lang w:val="en-GB"/>
        </w:rPr>
      </w:pPr>
      <w:r w:rsidRPr="007725D6">
        <w:rPr>
          <w:lang w:val="en-GB"/>
        </w:rPr>
        <w:t xml:space="preserve">The adoption of pottery is of fundamental interest in the study of early </w:t>
      </w:r>
      <w:r w:rsidR="000C3AC1">
        <w:rPr>
          <w:lang w:val="en-GB"/>
        </w:rPr>
        <w:t xml:space="preserve">farming </w:t>
      </w:r>
      <w:r w:rsidRPr="007725D6">
        <w:rPr>
          <w:lang w:val="en-GB"/>
        </w:rPr>
        <w:t>communities, as it fulfilled needs as varied as the storage of staples, f</w:t>
      </w:r>
      <w:r w:rsidR="00931626">
        <w:rPr>
          <w:lang w:val="en-GB"/>
        </w:rPr>
        <w:t>ood preparation and consumption</w:t>
      </w:r>
      <w:r w:rsidRPr="007725D6">
        <w:rPr>
          <w:lang w:val="en-GB"/>
        </w:rPr>
        <w:t xml:space="preserve"> </w:t>
      </w:r>
      <w:r w:rsidR="00E76904" w:rsidRPr="007D2C90">
        <w:rPr>
          <w:rFonts w:ascii="Calibri" w:hAnsi="Calibri" w:cs="Calibri"/>
          <w:szCs w:val="24"/>
        </w:rPr>
        <w:t>(Rice 1987; Barnett and Hoopes 1995; Jordan et al. 2016)</w:t>
      </w:r>
      <w:r w:rsidRPr="007725D6">
        <w:rPr>
          <w:lang w:val="en-GB"/>
        </w:rPr>
        <w:t xml:space="preserve">, not to mention its expression of social values through </w:t>
      </w:r>
      <w:r w:rsidR="00931626">
        <w:rPr>
          <w:lang w:val="en-GB"/>
        </w:rPr>
        <w:t xml:space="preserve">the variety of </w:t>
      </w:r>
      <w:r w:rsidRPr="007725D6">
        <w:rPr>
          <w:lang w:val="en-GB"/>
        </w:rPr>
        <w:t>design</w:t>
      </w:r>
      <w:r w:rsidR="00931626">
        <w:rPr>
          <w:lang w:val="en-GB"/>
        </w:rPr>
        <w:t>s</w:t>
      </w:r>
      <w:r w:rsidRPr="007725D6">
        <w:rPr>
          <w:lang w:val="en-GB"/>
        </w:rPr>
        <w:t xml:space="preserve"> </w:t>
      </w:r>
      <w:r w:rsidR="00931626">
        <w:rPr>
          <w:lang w:val="en-GB"/>
        </w:rPr>
        <w:t>made possible by</w:t>
      </w:r>
      <w:r w:rsidRPr="007725D6">
        <w:rPr>
          <w:lang w:val="en-GB"/>
        </w:rPr>
        <w:t xml:space="preserve"> its malleable nature or </w:t>
      </w:r>
      <w:r w:rsidR="00931626">
        <w:rPr>
          <w:lang w:val="en-GB"/>
        </w:rPr>
        <w:t>by</w:t>
      </w:r>
      <w:r w:rsidRPr="007725D6">
        <w:rPr>
          <w:lang w:val="en-GB"/>
        </w:rPr>
        <w:t xml:space="preserve"> its </w:t>
      </w:r>
      <w:r w:rsidR="00931626">
        <w:rPr>
          <w:lang w:val="en-GB"/>
        </w:rPr>
        <w:t xml:space="preserve">gifting and </w:t>
      </w:r>
      <w:r w:rsidRPr="007725D6">
        <w:rPr>
          <w:lang w:val="en-GB"/>
        </w:rPr>
        <w:t xml:space="preserve">exchange </w:t>
      </w:r>
      <w:r w:rsidR="00931626">
        <w:rPr>
          <w:lang w:val="en-GB"/>
        </w:rPr>
        <w:t>accompanied by</w:t>
      </w:r>
      <w:r w:rsidRPr="007725D6">
        <w:rPr>
          <w:lang w:val="en-GB"/>
        </w:rPr>
        <w:t xml:space="preserve"> biographical stories</w:t>
      </w:r>
      <w:r w:rsidR="00161E62">
        <w:rPr>
          <w:lang w:val="en-GB"/>
        </w:rPr>
        <w:t xml:space="preserve"> </w:t>
      </w:r>
      <w:r w:rsidR="0082786F" w:rsidRPr="0082786F">
        <w:rPr>
          <w:rFonts w:ascii="Calibri" w:hAnsi="Calibri" w:cs="Calibri"/>
          <w:szCs w:val="24"/>
        </w:rPr>
        <w:t>(Tomkins and Day 2001)</w:t>
      </w:r>
      <w:r w:rsidRPr="007725D6">
        <w:rPr>
          <w:lang w:val="en-GB"/>
        </w:rPr>
        <w:t xml:space="preserve">. Often seen as a leap forward in terms of technology, the almost limitless variations in style have permitted the definition of both chronological sequences and cultural boundaries </w:t>
      </w:r>
      <w:r w:rsidR="00AA7582" w:rsidRPr="00AA7582">
        <w:rPr>
          <w:rFonts w:ascii="Calibri" w:hAnsi="Calibri" w:cs="Calibri"/>
          <w:szCs w:val="24"/>
        </w:rPr>
        <w:t>(Adams and Adams 2008, pp. 97–154)</w:t>
      </w:r>
      <w:r w:rsidRPr="007725D6">
        <w:rPr>
          <w:lang w:val="en-GB"/>
        </w:rPr>
        <w:t xml:space="preserve">. While such variability has often been defined in terms of morphology and decoration, </w:t>
      </w:r>
      <w:r w:rsidR="006B651A">
        <w:rPr>
          <w:lang w:val="en-GB"/>
        </w:rPr>
        <w:t>other</w:t>
      </w:r>
      <w:r w:rsidRPr="007725D6">
        <w:rPr>
          <w:lang w:val="en-GB"/>
        </w:rPr>
        <w:t xml:space="preserve"> approaches to material culture and ethnographic studies have demonstrated that understandings of technology are equally powerful as a guide to th</w:t>
      </w:r>
      <w:r w:rsidR="00931626">
        <w:rPr>
          <w:lang w:val="en-GB"/>
        </w:rPr>
        <w:t xml:space="preserve">e transmission of knowledge, </w:t>
      </w:r>
      <w:r w:rsidRPr="007725D6">
        <w:rPr>
          <w:lang w:val="en-GB"/>
        </w:rPr>
        <w:t xml:space="preserve">skilled practice and the expression of identity, </w:t>
      </w:r>
      <w:r w:rsidR="00931626">
        <w:rPr>
          <w:lang w:val="en-GB"/>
        </w:rPr>
        <w:t>accessible through</w:t>
      </w:r>
      <w:r w:rsidRPr="007725D6">
        <w:rPr>
          <w:lang w:val="en-GB"/>
        </w:rPr>
        <w:t xml:space="preserve"> the detailed analysis of the production of ceramic objects </w:t>
      </w:r>
      <w:r w:rsidR="00847A63" w:rsidRPr="00847A63">
        <w:rPr>
          <w:rFonts w:ascii="Calibri" w:hAnsi="Calibri" w:cs="Calibri"/>
          <w:szCs w:val="24"/>
        </w:rPr>
        <w:t>(Gosselain 1998; Tite 1999; Lindahl and Pikirayi 2010; Gandon et al. 2014)</w:t>
      </w:r>
      <w:r w:rsidRPr="007725D6">
        <w:rPr>
          <w:lang w:val="en-GB"/>
        </w:rPr>
        <w:t xml:space="preserve">. According to this latter perspective, archaeological ceramics are better seen as the result of a series of actions which enable the transformation of raw materials to final goods, these processes being studied through the </w:t>
      </w:r>
      <w:r w:rsidRPr="007725D6">
        <w:rPr>
          <w:i/>
          <w:iCs/>
          <w:lang w:val="en-GB"/>
        </w:rPr>
        <w:t xml:space="preserve">chaîne opératoire </w:t>
      </w:r>
      <w:r w:rsidRPr="007725D6">
        <w:rPr>
          <w:lang w:val="en-GB"/>
        </w:rPr>
        <w:t xml:space="preserve">approach, which takes into account both material and cultural constraints </w:t>
      </w:r>
      <w:r w:rsidR="00847A63" w:rsidRPr="00847A63">
        <w:rPr>
          <w:rFonts w:ascii="Calibri" w:hAnsi="Calibri" w:cs="Calibri"/>
          <w:szCs w:val="24"/>
        </w:rPr>
        <w:t>(</w:t>
      </w:r>
      <w:r w:rsidR="0038365F">
        <w:t xml:space="preserve">Lechtman 1977; </w:t>
      </w:r>
      <w:r w:rsidR="00847A63" w:rsidRPr="00847A63">
        <w:rPr>
          <w:rFonts w:ascii="Calibri" w:hAnsi="Calibri" w:cs="Calibri"/>
          <w:szCs w:val="24"/>
        </w:rPr>
        <w:t>Roux 2017)</w:t>
      </w:r>
      <w:r w:rsidRPr="007725D6">
        <w:rPr>
          <w:lang w:val="en-GB"/>
        </w:rPr>
        <w:t>.</w:t>
      </w:r>
    </w:p>
    <w:p w14:paraId="791D4C42" w14:textId="62441385" w:rsidR="00675756" w:rsidRPr="007725D6" w:rsidRDefault="00675756" w:rsidP="00675756">
      <w:pPr>
        <w:spacing w:line="360" w:lineRule="auto"/>
        <w:jc w:val="both"/>
        <w:rPr>
          <w:lang w:val="en-GB"/>
        </w:rPr>
      </w:pPr>
      <w:r w:rsidRPr="007725D6">
        <w:rPr>
          <w:lang w:val="en-GB"/>
        </w:rPr>
        <w:t xml:space="preserve">Although we now know that pottery vessels occur in hunter-gather societies </w:t>
      </w:r>
      <w:r w:rsidR="00847A63" w:rsidRPr="00847A63">
        <w:rPr>
          <w:rFonts w:ascii="Calibri" w:hAnsi="Calibri" w:cs="Calibri"/>
          <w:szCs w:val="24"/>
        </w:rPr>
        <w:t>(Hommel et al. 2016; Jordan et al. 2016</w:t>
      </w:r>
      <w:r w:rsidR="001D7B2D">
        <w:rPr>
          <w:rFonts w:ascii="Calibri" w:hAnsi="Calibri" w:cs="Calibri"/>
          <w:szCs w:val="24"/>
        </w:rPr>
        <w:t>, etc.</w:t>
      </w:r>
      <w:r w:rsidR="00847A63" w:rsidRPr="00847A63">
        <w:rPr>
          <w:rFonts w:ascii="Calibri" w:hAnsi="Calibri" w:cs="Calibri"/>
          <w:szCs w:val="24"/>
        </w:rPr>
        <w:t>)</w:t>
      </w:r>
      <w:r w:rsidRPr="007725D6">
        <w:rPr>
          <w:lang w:val="en-GB"/>
        </w:rPr>
        <w:t xml:space="preserve">, in many areas its general introduction comes as part of daily life of farming communities </w:t>
      </w:r>
      <w:r w:rsidR="00847A63" w:rsidRPr="00847A63">
        <w:rPr>
          <w:rFonts w:ascii="Calibri" w:hAnsi="Calibri" w:cs="Calibri"/>
          <w:szCs w:val="24"/>
        </w:rPr>
        <w:t>(Arnold 1985, pp. 109–126; Halstead 2011)</w:t>
      </w:r>
      <w:r w:rsidRPr="007725D6">
        <w:rPr>
          <w:lang w:val="en-GB"/>
        </w:rPr>
        <w:t xml:space="preserve">. In the North Western Mediterranean, the introduction of pottery occurred mainly as part of the neolithization process, during the first half of the 6th millennium cal. </w:t>
      </w:r>
      <w:r w:rsidRPr="007725D6">
        <w:t>BC</w:t>
      </w:r>
      <w:r w:rsidR="00F126C3">
        <w:t xml:space="preserve"> </w:t>
      </w:r>
      <w:r w:rsidR="00847A63" w:rsidRPr="00847A63">
        <w:rPr>
          <w:rFonts w:ascii="Calibri" w:hAnsi="Calibri" w:cs="Calibri"/>
          <w:szCs w:val="24"/>
        </w:rPr>
        <w:t>(García-Martínez de Lagrán 2015; García-Puchol et al. 2017; Manen et al. 2019)</w:t>
      </w:r>
      <w:r w:rsidRPr="007725D6">
        <w:t xml:space="preserve">. </w:t>
      </w:r>
      <w:r w:rsidRPr="007725D6">
        <w:rPr>
          <w:lang w:val="en-GB"/>
        </w:rPr>
        <w:t>Ceramic studies of this period have fuelled debates over processes of transmission, diffusion and cultural definition at a regional scale</w:t>
      </w:r>
      <w:r w:rsidR="00CD3BDD">
        <w:rPr>
          <w:lang w:val="en-GB"/>
        </w:rPr>
        <w:t xml:space="preserve"> </w:t>
      </w:r>
      <w:r w:rsidR="00847A63" w:rsidRPr="00847A63">
        <w:rPr>
          <w:rFonts w:ascii="Calibri" w:hAnsi="Calibri" w:cs="Calibri"/>
          <w:szCs w:val="24"/>
        </w:rPr>
        <w:t>(Bernabeu Auban et al. 2009; Gomart et al. 2017; Rigaud et al. 2018)</w:t>
      </w:r>
      <w:r w:rsidRPr="007725D6">
        <w:rPr>
          <w:lang w:val="en-GB"/>
        </w:rPr>
        <w:t>. According to th</w:t>
      </w:r>
      <w:r w:rsidR="00130093">
        <w:rPr>
          <w:lang w:val="en-GB"/>
        </w:rPr>
        <w:t>o</w:t>
      </w:r>
      <w:r w:rsidRPr="007725D6">
        <w:rPr>
          <w:lang w:val="en-GB"/>
        </w:rPr>
        <w:t>se</w:t>
      </w:r>
      <w:r w:rsidR="00760E08">
        <w:rPr>
          <w:lang w:val="en-GB"/>
        </w:rPr>
        <w:t xml:space="preserve"> works</w:t>
      </w:r>
      <w:r w:rsidRPr="007725D6">
        <w:rPr>
          <w:lang w:val="en-GB"/>
        </w:rPr>
        <w:t xml:space="preserve">, the landscape was characterized by communities settled in coastal areas from the Tyrrhenian Sea to the Atlantic, associated with a relatively consistent style characterised by decorative patterns based on </w:t>
      </w:r>
      <w:r w:rsidR="00EB4B73" w:rsidRPr="00D64981">
        <w:rPr>
          <w:i/>
          <w:iCs/>
          <w:lang w:val="en-GB"/>
        </w:rPr>
        <w:t>C</w:t>
      </w:r>
      <w:r w:rsidRPr="00D64981">
        <w:rPr>
          <w:i/>
          <w:iCs/>
          <w:lang w:val="en-GB"/>
        </w:rPr>
        <w:t>ardium</w:t>
      </w:r>
      <w:r w:rsidR="00D64981">
        <w:rPr>
          <w:lang w:val="en-GB"/>
        </w:rPr>
        <w:t xml:space="preserve"> sp.</w:t>
      </w:r>
      <w:r w:rsidRPr="007725D6">
        <w:rPr>
          <w:lang w:val="en-GB"/>
        </w:rPr>
        <w:t xml:space="preserve"> </w:t>
      </w:r>
      <w:r w:rsidR="00304F01">
        <w:rPr>
          <w:lang w:val="en-GB"/>
        </w:rPr>
        <w:t xml:space="preserve">shell </w:t>
      </w:r>
      <w:r w:rsidRPr="007725D6">
        <w:rPr>
          <w:lang w:val="en-GB"/>
        </w:rPr>
        <w:t>impression (</w:t>
      </w:r>
      <w:r w:rsidR="00BD6F21">
        <w:rPr>
          <w:lang w:val="en-GB"/>
        </w:rPr>
        <w:t>C</w:t>
      </w:r>
      <w:r w:rsidRPr="002A566D">
        <w:rPr>
          <w:lang w:val="en-GB"/>
        </w:rPr>
        <w:t>ardial ware</w:t>
      </w:r>
      <w:r w:rsidRPr="007725D6">
        <w:rPr>
          <w:lang w:val="en-GB"/>
        </w:rPr>
        <w:t>). The stylistic homogeneity of these groups is generally attributed to a rapid maritime expansion and the maintenance of inter-community networks, which aided the movement of people, goods, and ideas</w:t>
      </w:r>
      <w:r w:rsidR="008A37D6">
        <w:rPr>
          <w:lang w:val="en-GB"/>
        </w:rPr>
        <w:t xml:space="preserve"> </w:t>
      </w:r>
      <w:r w:rsidR="00847A63" w:rsidRPr="00847A63">
        <w:rPr>
          <w:rFonts w:ascii="Calibri" w:hAnsi="Calibri" w:cs="Calibri"/>
          <w:szCs w:val="24"/>
        </w:rPr>
        <w:t>(Zilh</w:t>
      </w:r>
      <w:r w:rsidR="00D16515">
        <w:rPr>
          <w:rFonts w:ascii="Calibri" w:hAnsi="Calibri" w:cs="Calibri"/>
          <w:szCs w:val="24"/>
        </w:rPr>
        <w:t>ã</w:t>
      </w:r>
      <w:r w:rsidR="00847A63" w:rsidRPr="00847A63">
        <w:rPr>
          <w:rFonts w:ascii="Calibri" w:hAnsi="Calibri" w:cs="Calibri"/>
          <w:szCs w:val="24"/>
        </w:rPr>
        <w:t>o 2001; Isern et al. 2017; Gabriele et al. 2019)</w:t>
      </w:r>
      <w:r w:rsidRPr="007725D6">
        <w:rPr>
          <w:lang w:val="en-GB"/>
        </w:rPr>
        <w:t>. It was thought that this pattern subsequently broke down, leaving a number of geographically delimited stylistic traditions during the last centuries of the 6</w:t>
      </w:r>
      <w:r w:rsidRPr="007725D6">
        <w:rPr>
          <w:vertAlign w:val="superscript"/>
          <w:lang w:val="en-GB"/>
        </w:rPr>
        <w:t>th</w:t>
      </w:r>
      <w:r w:rsidRPr="007725D6">
        <w:rPr>
          <w:lang w:val="en-GB"/>
        </w:rPr>
        <w:t xml:space="preserve"> millennium cal. BC, and especially during the subsequent 5</w:t>
      </w:r>
      <w:r w:rsidRPr="007725D6">
        <w:rPr>
          <w:vertAlign w:val="superscript"/>
          <w:lang w:val="en-GB"/>
        </w:rPr>
        <w:t xml:space="preserve">th </w:t>
      </w:r>
      <w:r w:rsidRPr="007725D6">
        <w:rPr>
          <w:lang w:val="en-GB"/>
        </w:rPr>
        <w:lastRenderedPageBreak/>
        <w:t xml:space="preserve">millennium. </w:t>
      </w:r>
      <w:r w:rsidR="00931626" w:rsidRPr="00931626">
        <w:rPr>
          <w:lang w:val="en-GB"/>
        </w:rPr>
        <w:t>In turn, these traditions</w:t>
      </w:r>
      <w:r w:rsidRPr="00931626">
        <w:rPr>
          <w:lang w:val="en-GB"/>
        </w:rPr>
        <w:t xml:space="preserve"> </w:t>
      </w:r>
      <w:r w:rsidR="00D9599F" w:rsidRPr="00931626">
        <w:rPr>
          <w:lang w:val="en-GB"/>
        </w:rPr>
        <w:t xml:space="preserve">are </w:t>
      </w:r>
      <w:r w:rsidRPr="00931626">
        <w:rPr>
          <w:lang w:val="en-GB"/>
        </w:rPr>
        <w:t xml:space="preserve">seen as indicative of varied historical trajectories </w:t>
      </w:r>
      <w:r w:rsidR="00516AAD" w:rsidRPr="00931626">
        <w:rPr>
          <w:lang w:val="en-GB"/>
        </w:rPr>
        <w:t xml:space="preserve">during the </w:t>
      </w:r>
      <w:r w:rsidR="006B01EA">
        <w:rPr>
          <w:lang w:val="en-GB"/>
        </w:rPr>
        <w:t>E</w:t>
      </w:r>
      <w:r w:rsidR="00516AAD" w:rsidRPr="00931626">
        <w:rPr>
          <w:lang w:val="en-GB"/>
        </w:rPr>
        <w:t xml:space="preserve">picardial and </w:t>
      </w:r>
      <w:r w:rsidR="006B01EA">
        <w:rPr>
          <w:lang w:val="en-GB"/>
        </w:rPr>
        <w:t>P</w:t>
      </w:r>
      <w:r w:rsidR="00DB4BB1" w:rsidRPr="00931626">
        <w:rPr>
          <w:lang w:val="en-GB"/>
        </w:rPr>
        <w:t>ostcardial cultural horizons</w:t>
      </w:r>
      <w:r w:rsidR="007D7A16">
        <w:rPr>
          <w:lang w:val="en-GB"/>
        </w:rPr>
        <w:t xml:space="preserve"> </w:t>
      </w:r>
      <w:r w:rsidR="00847A63" w:rsidRPr="00847A63">
        <w:rPr>
          <w:rFonts w:ascii="Calibri" w:hAnsi="Calibri" w:cs="Calibri"/>
          <w:szCs w:val="24"/>
        </w:rPr>
        <w:t>(Bernabeu Auban 1999; Malone 2015; van Willigen 2018)</w:t>
      </w:r>
      <w:r w:rsidRPr="007725D6">
        <w:rPr>
          <w:lang w:val="en-GB"/>
        </w:rPr>
        <w:t xml:space="preserve">. </w:t>
      </w:r>
    </w:p>
    <w:p w14:paraId="74037BC1" w14:textId="68ADC6FB" w:rsidR="00675756" w:rsidRPr="007725D6" w:rsidRDefault="00675756" w:rsidP="00675756">
      <w:pPr>
        <w:spacing w:line="360" w:lineRule="auto"/>
        <w:jc w:val="both"/>
        <w:rPr>
          <w:lang w:val="en-GB"/>
        </w:rPr>
      </w:pPr>
      <w:r w:rsidRPr="007725D6">
        <w:rPr>
          <w:lang w:val="en-GB"/>
        </w:rPr>
        <w:t xml:space="preserve">While the traditional model of maritime expansion continues its dominance, recent research has added a new layer of complexity to the study of the </w:t>
      </w:r>
      <w:r w:rsidR="00D73160" w:rsidRPr="007725D6">
        <w:rPr>
          <w:lang w:val="en-GB"/>
        </w:rPr>
        <w:t>n</w:t>
      </w:r>
      <w:r w:rsidRPr="007725D6">
        <w:rPr>
          <w:lang w:val="en-GB"/>
        </w:rPr>
        <w:t xml:space="preserve">eolithization process, as systematic radiocarbon dating has demonstrated that some settlements </w:t>
      </w:r>
      <w:r w:rsidRPr="007725D6">
        <w:rPr>
          <w:i/>
          <w:lang w:val="en-GB"/>
        </w:rPr>
        <w:t>predate</w:t>
      </w:r>
      <w:r w:rsidRPr="007725D6">
        <w:rPr>
          <w:lang w:val="en-GB"/>
        </w:rPr>
        <w:t xml:space="preserve"> those assigned to the traditional </w:t>
      </w:r>
      <w:r w:rsidR="00BD6F21">
        <w:rPr>
          <w:lang w:val="en-GB"/>
        </w:rPr>
        <w:t>C</w:t>
      </w:r>
      <w:r w:rsidRPr="007725D6">
        <w:rPr>
          <w:lang w:val="en-GB"/>
        </w:rPr>
        <w:t>ardial contexts</w:t>
      </w:r>
      <w:r w:rsidR="006A4017">
        <w:rPr>
          <w:lang w:val="en-GB"/>
        </w:rPr>
        <w:t xml:space="preserve"> </w:t>
      </w:r>
      <w:r w:rsidR="00E773AC">
        <w:rPr>
          <w:lang w:val="en-GB"/>
        </w:rPr>
        <w:t>(</w:t>
      </w:r>
      <w:r w:rsidR="00395830">
        <w:rPr>
          <w:lang w:val="en-GB"/>
        </w:rPr>
        <w:t xml:space="preserve">García-Puchol et al. 2017; </w:t>
      </w:r>
      <w:r w:rsidR="00F1430A">
        <w:rPr>
          <w:rFonts w:ascii="Calibri" w:hAnsi="Calibri" w:cs="Calibri"/>
          <w:szCs w:val="24"/>
        </w:rPr>
        <w:t>Manen et al. 2019</w:t>
      </w:r>
      <w:r w:rsidR="00E773AC" w:rsidRPr="00FC0878">
        <w:rPr>
          <w:rFonts w:ascii="Calibri" w:hAnsi="Calibri" w:cs="Calibri"/>
          <w:szCs w:val="24"/>
        </w:rPr>
        <w:t>)</w:t>
      </w:r>
      <w:r w:rsidRPr="007725D6">
        <w:rPr>
          <w:lang w:val="en-GB"/>
        </w:rPr>
        <w:t xml:space="preserve">. This seems to testify to the sporadic arrival of pioneer communities in </w:t>
      </w:r>
      <w:r w:rsidR="00502ECA">
        <w:rPr>
          <w:lang w:val="en-GB"/>
        </w:rPr>
        <w:t xml:space="preserve">Southern France and </w:t>
      </w:r>
      <w:r w:rsidR="00C0493D">
        <w:rPr>
          <w:lang w:val="en-GB"/>
        </w:rPr>
        <w:t>Iberia</w:t>
      </w:r>
      <w:r w:rsidRPr="007725D6">
        <w:rPr>
          <w:lang w:val="en-GB"/>
        </w:rPr>
        <w:t xml:space="preserve"> from the Western and Central Mediterranean</w:t>
      </w:r>
      <w:r w:rsidR="00625BF1">
        <w:rPr>
          <w:lang w:val="en-GB"/>
        </w:rPr>
        <w:t xml:space="preserve"> </w:t>
      </w:r>
      <w:r w:rsidR="00847A63" w:rsidRPr="00FC0878">
        <w:rPr>
          <w:rFonts w:ascii="Calibri" w:hAnsi="Calibri" w:cs="Calibri"/>
          <w:szCs w:val="24"/>
        </w:rPr>
        <w:t>(Manen et al. 2007; Guilaine 2018)</w:t>
      </w:r>
      <w:r w:rsidRPr="00FC0878">
        <w:rPr>
          <w:lang w:val="en-GB"/>
        </w:rPr>
        <w:t>.</w:t>
      </w:r>
      <w:r w:rsidRPr="007725D6">
        <w:rPr>
          <w:color w:val="538135" w:themeColor="accent6" w:themeShade="BF"/>
          <w:lang w:val="en-GB"/>
        </w:rPr>
        <w:t xml:space="preserve"> </w:t>
      </w:r>
      <w:r w:rsidRPr="007725D6">
        <w:rPr>
          <w:lang w:val="en-GB"/>
        </w:rPr>
        <w:t xml:space="preserve">The typological variability observed in the ceramic record of these early contexts may represent the varied source areas of such migration, and this raises a </w:t>
      </w:r>
      <w:r w:rsidR="00C15F06">
        <w:rPr>
          <w:lang w:val="en-GB"/>
        </w:rPr>
        <w:t>range</w:t>
      </w:r>
      <w:r w:rsidRPr="007725D6">
        <w:rPr>
          <w:lang w:val="en-GB"/>
        </w:rPr>
        <w:t xml:space="preserve"> of questions regarding </w:t>
      </w:r>
      <w:r w:rsidR="00C15F06">
        <w:rPr>
          <w:lang w:val="en-GB"/>
        </w:rPr>
        <w:t xml:space="preserve">the </w:t>
      </w:r>
      <w:r w:rsidRPr="007725D6">
        <w:rPr>
          <w:lang w:val="en-GB"/>
        </w:rPr>
        <w:t>local development of ceramic traditions</w:t>
      </w:r>
      <w:r w:rsidR="001503E1">
        <w:rPr>
          <w:lang w:val="en-GB"/>
        </w:rPr>
        <w:t xml:space="preserve"> </w:t>
      </w:r>
      <w:r w:rsidR="00847A63" w:rsidRPr="002A5971">
        <w:rPr>
          <w:rFonts w:ascii="Calibri" w:hAnsi="Calibri" w:cs="Calibri"/>
          <w:szCs w:val="24"/>
        </w:rPr>
        <w:t>(García Atiénzar 2010; Manen et al. 2019)</w:t>
      </w:r>
      <w:r w:rsidRPr="002A5971">
        <w:rPr>
          <w:lang w:val="en-GB"/>
        </w:rPr>
        <w:t xml:space="preserve">. </w:t>
      </w:r>
    </w:p>
    <w:p w14:paraId="44AF9E03" w14:textId="1C622C4E" w:rsidR="00675756" w:rsidRPr="007725D6" w:rsidRDefault="00675756" w:rsidP="00675756">
      <w:pPr>
        <w:spacing w:line="360" w:lineRule="auto"/>
        <w:jc w:val="both"/>
        <w:rPr>
          <w:lang w:val="en-GB"/>
        </w:rPr>
      </w:pPr>
      <w:r w:rsidRPr="007725D6">
        <w:rPr>
          <w:lang w:val="en-GB"/>
        </w:rPr>
        <w:t>However, these traditions vary throughout the Neolithic not only in terms of style, but in terms of their whole production sequences. Diachronic studies, often based on optical petrography</w:t>
      </w:r>
      <w:r w:rsidR="006A2485">
        <w:rPr>
          <w:lang w:val="en-GB"/>
        </w:rPr>
        <w:t xml:space="preserve"> </w:t>
      </w:r>
      <w:r w:rsidR="00847A63" w:rsidRPr="00847A63">
        <w:rPr>
          <w:rFonts w:ascii="Calibri" w:hAnsi="Calibri" w:cs="Calibri"/>
          <w:szCs w:val="24"/>
        </w:rPr>
        <w:t>(Barnett 2000; Convertini 2010)</w:t>
      </w:r>
      <w:r w:rsidR="00035E10">
        <w:rPr>
          <w:rFonts w:ascii="Calibri" w:hAnsi="Calibri" w:cs="Calibri"/>
          <w:lang w:val="en-GB"/>
        </w:rPr>
        <w:t>,</w:t>
      </w:r>
      <w:r w:rsidRPr="007725D6">
        <w:rPr>
          <w:lang w:val="en-GB"/>
        </w:rPr>
        <w:t xml:space="preserve"> suggest that new technological traditions formed as farming communities spread, and that these ways of doing were constantly reformulated. Such studies have emphasised local variability in ceramic material culture, with compositional </w:t>
      </w:r>
      <w:r w:rsidRPr="00C15F06">
        <w:rPr>
          <w:lang w:val="en-GB"/>
        </w:rPr>
        <w:t>variation</w:t>
      </w:r>
      <w:r w:rsidRPr="007725D6">
        <w:rPr>
          <w:lang w:val="en-GB"/>
        </w:rPr>
        <w:t xml:space="preserve"> in ceramic pastes often linked to local raw material resources</w:t>
      </w:r>
      <w:r w:rsidR="006A2485">
        <w:rPr>
          <w:lang w:val="en-GB"/>
        </w:rPr>
        <w:t xml:space="preserve"> </w:t>
      </w:r>
      <w:r w:rsidR="00847A63" w:rsidRPr="00847A63">
        <w:rPr>
          <w:rFonts w:ascii="Calibri" w:hAnsi="Calibri" w:cs="Calibri"/>
          <w:szCs w:val="24"/>
        </w:rPr>
        <w:t>(Convertini 2010)</w:t>
      </w:r>
      <w:r w:rsidRPr="007725D6">
        <w:rPr>
          <w:lang w:val="en-GB"/>
        </w:rPr>
        <w:t xml:space="preserve">. Yet it is not just a </w:t>
      </w:r>
      <w:r w:rsidR="0041703E" w:rsidRPr="007725D6">
        <w:rPr>
          <w:lang w:val="en-GB"/>
        </w:rPr>
        <w:t xml:space="preserve">matter </w:t>
      </w:r>
      <w:r w:rsidRPr="007725D6">
        <w:rPr>
          <w:lang w:val="en-GB"/>
        </w:rPr>
        <w:t>of raw material choice, as forming techniques</w:t>
      </w:r>
      <w:r w:rsidR="003D16CA">
        <w:rPr>
          <w:lang w:val="en-GB"/>
        </w:rPr>
        <w:t xml:space="preserve"> </w:t>
      </w:r>
      <w:r w:rsidR="00847A63" w:rsidRPr="00847A63">
        <w:rPr>
          <w:rFonts w:ascii="Calibri" w:hAnsi="Calibri" w:cs="Calibri"/>
          <w:szCs w:val="24"/>
        </w:rPr>
        <w:t>(Gomart et al. 2017)</w:t>
      </w:r>
      <w:r w:rsidRPr="003D16CA">
        <w:rPr>
          <w:color w:val="FF0000"/>
          <w:lang w:val="en-GB"/>
        </w:rPr>
        <w:t xml:space="preserve"> </w:t>
      </w:r>
      <w:r w:rsidRPr="007725D6">
        <w:rPr>
          <w:lang w:val="en-GB"/>
        </w:rPr>
        <w:t>and symbolic systems</w:t>
      </w:r>
      <w:r w:rsidR="003D16CA">
        <w:rPr>
          <w:lang w:val="en-GB"/>
        </w:rPr>
        <w:t xml:space="preserve"> </w:t>
      </w:r>
      <w:r w:rsidR="00847A63" w:rsidRPr="00847A63">
        <w:rPr>
          <w:rFonts w:ascii="Calibri" w:hAnsi="Calibri" w:cs="Calibri"/>
          <w:szCs w:val="24"/>
        </w:rPr>
        <w:t>(Rigaud et al. 2018)</w:t>
      </w:r>
      <w:r w:rsidRPr="003D16CA">
        <w:rPr>
          <w:color w:val="FF0000"/>
          <w:lang w:val="en-GB"/>
        </w:rPr>
        <w:t xml:space="preserve"> </w:t>
      </w:r>
      <w:r w:rsidRPr="007725D6">
        <w:rPr>
          <w:lang w:val="en-GB"/>
        </w:rPr>
        <w:t xml:space="preserve">equally attest to this diversity in production practice. Clearly, then, this localised pattern of composition and craft practice demands our attention, and yet </w:t>
      </w:r>
      <w:r w:rsidR="00C15F06">
        <w:rPr>
          <w:lang w:val="en-GB"/>
        </w:rPr>
        <w:t>existing</w:t>
      </w:r>
      <w:r w:rsidRPr="007725D6">
        <w:rPr>
          <w:lang w:val="en-GB"/>
        </w:rPr>
        <w:t xml:space="preserve"> technological studies are somewhat inconsistent in their level of detail, especially when compared with typological research. </w:t>
      </w:r>
    </w:p>
    <w:p w14:paraId="204DBF85" w14:textId="6546032C" w:rsidR="00675756" w:rsidRPr="007725D6" w:rsidRDefault="00675756" w:rsidP="00675756">
      <w:pPr>
        <w:spacing w:line="360" w:lineRule="auto"/>
        <w:jc w:val="both"/>
        <w:rPr>
          <w:lang w:val="en-GB"/>
        </w:rPr>
      </w:pPr>
      <w:r w:rsidRPr="007725D6">
        <w:rPr>
          <w:lang w:val="en-GB"/>
        </w:rPr>
        <w:t xml:space="preserve">One of the areas characterised by this increasingly rich but patchy situation is Eastern Iberia </w:t>
      </w:r>
      <w:r w:rsidR="00847A63" w:rsidRPr="00847A63">
        <w:rPr>
          <w:rFonts w:ascii="Calibri" w:hAnsi="Calibri" w:cs="Calibri"/>
          <w:szCs w:val="24"/>
        </w:rPr>
        <w:t>(Bernabeu Auban et al. 2009; García Atiénzar 2009; García-Puchol and Salazar-García 2017)</w:t>
      </w:r>
      <w:r w:rsidR="003D16CA" w:rsidRPr="00755334">
        <w:rPr>
          <w:color w:val="FF0000"/>
          <w:lang w:val="en-GB"/>
        </w:rPr>
        <w:t xml:space="preserve"> </w:t>
      </w:r>
      <w:r w:rsidRPr="007725D6">
        <w:rPr>
          <w:lang w:val="en-GB"/>
        </w:rPr>
        <w:t>(Figure 1). Here, typological analysis has a long tradition</w:t>
      </w:r>
      <w:r w:rsidR="00755334">
        <w:rPr>
          <w:lang w:val="en-GB"/>
        </w:rPr>
        <w:t xml:space="preserve"> </w:t>
      </w:r>
      <w:r w:rsidR="00EB5A89" w:rsidRPr="00EB5A89">
        <w:rPr>
          <w:rFonts w:ascii="Calibri" w:hAnsi="Calibri" w:cs="Calibri"/>
          <w:szCs w:val="24"/>
        </w:rPr>
        <w:t>(Bernabeu Aubán 1989; Bernabeu Aubán and Molina Balaguer 2009; García Borja et al. 2011; García Borja 2017)</w:t>
      </w:r>
      <w:r w:rsidRPr="007725D6">
        <w:rPr>
          <w:lang w:val="en-GB"/>
        </w:rPr>
        <w:t xml:space="preserve">, and the changes in </w:t>
      </w:r>
      <w:r w:rsidR="000E7861">
        <w:rPr>
          <w:lang w:val="en-GB"/>
        </w:rPr>
        <w:t>morphology and decoration</w:t>
      </w:r>
      <w:r w:rsidR="000E7861" w:rsidRPr="007725D6">
        <w:rPr>
          <w:lang w:val="en-GB"/>
        </w:rPr>
        <w:t xml:space="preserve"> </w:t>
      </w:r>
      <w:r w:rsidR="00C15F06">
        <w:rPr>
          <w:lang w:val="en-GB"/>
        </w:rPr>
        <w:t>have been shown to be</w:t>
      </w:r>
      <w:r w:rsidRPr="007725D6">
        <w:rPr>
          <w:lang w:val="en-GB"/>
        </w:rPr>
        <w:t xml:space="preserve"> accompanied by those in production sequences, especially tempering practice</w:t>
      </w:r>
      <w:r w:rsidR="00CE3F7D">
        <w:rPr>
          <w:lang w:val="en-GB"/>
        </w:rPr>
        <w:t xml:space="preserve"> </w:t>
      </w:r>
      <w:r w:rsidR="00847A63" w:rsidRPr="00847A63">
        <w:rPr>
          <w:rFonts w:ascii="Calibri" w:hAnsi="Calibri" w:cs="Calibri"/>
          <w:szCs w:val="24"/>
        </w:rPr>
        <w:t>(McClure 2011; Clop García 2012)</w:t>
      </w:r>
      <w:r w:rsidRPr="007725D6">
        <w:rPr>
          <w:lang w:val="en-GB"/>
        </w:rPr>
        <w:t xml:space="preserve">, which differs </w:t>
      </w:r>
      <w:r w:rsidR="00D9172D" w:rsidRPr="00C15F06">
        <w:rPr>
          <w:lang w:val="en-GB"/>
        </w:rPr>
        <w:t>between</w:t>
      </w:r>
      <w:r w:rsidR="00D9172D" w:rsidRPr="007725D6">
        <w:rPr>
          <w:lang w:val="en-GB"/>
        </w:rPr>
        <w:t xml:space="preserve"> </w:t>
      </w:r>
      <w:r w:rsidRPr="007725D6">
        <w:rPr>
          <w:lang w:val="en-GB"/>
        </w:rPr>
        <w:t>neighbouring communities</w:t>
      </w:r>
      <w:r w:rsidR="009F5CEE">
        <w:rPr>
          <w:lang w:val="en-GB"/>
        </w:rPr>
        <w:t xml:space="preserve"> </w:t>
      </w:r>
      <w:r w:rsidR="00847A63" w:rsidRPr="00847A63">
        <w:rPr>
          <w:rFonts w:ascii="Calibri" w:hAnsi="Calibri" w:cs="Calibri"/>
          <w:szCs w:val="24"/>
        </w:rPr>
        <w:t>(Convertini 2010)</w:t>
      </w:r>
      <w:r w:rsidRPr="007725D6">
        <w:rPr>
          <w:lang w:val="en-GB"/>
        </w:rPr>
        <w:t>. However, information on provenance and technology remains relatively sparse, although general evolutionary models have been proposed to explain the patterns</w:t>
      </w:r>
      <w:r w:rsidR="00A807F0">
        <w:rPr>
          <w:lang w:val="en-GB"/>
        </w:rPr>
        <w:t xml:space="preserve"> </w:t>
      </w:r>
      <w:r w:rsidR="00847A63" w:rsidRPr="00847A63">
        <w:rPr>
          <w:rFonts w:ascii="Calibri" w:hAnsi="Calibri" w:cs="Calibri"/>
          <w:szCs w:val="24"/>
        </w:rPr>
        <w:t>(McClure 2011; Clop et al. 2013)</w:t>
      </w:r>
      <w:r w:rsidRPr="007725D6">
        <w:rPr>
          <w:lang w:val="en-GB"/>
        </w:rPr>
        <w:t xml:space="preserve">. Overall, the relationship between ceramic technology, mobilities, technological transmission and local communities’ </w:t>
      </w:r>
      <w:r w:rsidRPr="007725D6">
        <w:rPr>
          <w:lang w:val="en-GB"/>
        </w:rPr>
        <w:lastRenderedPageBreak/>
        <w:t xml:space="preserve">internal development is still poorly </w:t>
      </w:r>
      <w:r w:rsidR="00C15F06">
        <w:rPr>
          <w:lang w:val="en-GB"/>
        </w:rPr>
        <w:t>understood</w:t>
      </w:r>
      <w:r w:rsidR="00F10103">
        <w:rPr>
          <w:lang w:val="en-GB"/>
        </w:rPr>
        <w:t xml:space="preserve">. </w:t>
      </w:r>
      <w:r w:rsidR="00A855F7">
        <w:rPr>
          <w:lang w:val="en-GB"/>
        </w:rPr>
        <w:t>Such problem is evident</w:t>
      </w:r>
      <w:r w:rsidRPr="007725D6">
        <w:rPr>
          <w:lang w:val="en-GB"/>
        </w:rPr>
        <w:t xml:space="preserve"> for contexts predating signs of consolidated farming economies (5600-5500 cal. BC)</w:t>
      </w:r>
      <w:r w:rsidR="00A63680">
        <w:rPr>
          <w:lang w:val="en-GB"/>
        </w:rPr>
        <w:t>, as well as</w:t>
      </w:r>
      <w:r w:rsidRPr="007725D6">
        <w:rPr>
          <w:lang w:val="en-GB"/>
        </w:rPr>
        <w:t xml:space="preserve"> for the period of territorial expansion that occurred during the transition from the 6</w:t>
      </w:r>
      <w:r w:rsidRPr="007725D6">
        <w:rPr>
          <w:vertAlign w:val="superscript"/>
          <w:lang w:val="en-GB"/>
        </w:rPr>
        <w:t>th</w:t>
      </w:r>
      <w:r w:rsidRPr="007725D6">
        <w:rPr>
          <w:lang w:val="en-GB"/>
        </w:rPr>
        <w:t xml:space="preserve"> to the 5</w:t>
      </w:r>
      <w:r w:rsidRPr="007725D6">
        <w:rPr>
          <w:vertAlign w:val="superscript"/>
          <w:lang w:val="en-GB"/>
        </w:rPr>
        <w:t>th</w:t>
      </w:r>
      <w:r w:rsidRPr="007725D6">
        <w:rPr>
          <w:lang w:val="en-GB"/>
        </w:rPr>
        <w:t xml:space="preserve"> millennia cal. BC.</w:t>
      </w:r>
    </w:p>
    <w:p w14:paraId="61B91068" w14:textId="49F4A48C" w:rsidR="00675756" w:rsidRPr="007725D6" w:rsidRDefault="00675756" w:rsidP="00675756">
      <w:pPr>
        <w:spacing w:line="360" w:lineRule="auto"/>
        <w:jc w:val="both"/>
        <w:rPr>
          <w:lang w:val="en-GB"/>
        </w:rPr>
      </w:pPr>
      <w:r w:rsidRPr="007725D6">
        <w:rPr>
          <w:rStyle w:val="Fuentedeprrafopredeter1"/>
          <w:rFonts w:eastAsia="Times New Roman" w:cs="Times New Roman"/>
          <w:lang w:val="en-GB"/>
        </w:rPr>
        <w:t xml:space="preserve">This paper, therefore, reports and interprets new data on ceramic traditions of the Neolithic in Eastern Iberia, especially during those periods least represented in existing provenance and technological studies. It argues that, despite a growing tendency to develop general narratives focused on a continental scale, small scale models based on both stylistic and technological traits continue </w:t>
      </w:r>
      <w:r w:rsidR="00C15F06">
        <w:rPr>
          <w:rStyle w:val="Fuentedeprrafopredeter1"/>
          <w:rFonts w:eastAsia="Times New Roman" w:cs="Times New Roman"/>
          <w:lang w:val="en-GB"/>
        </w:rPr>
        <w:t>to be</w:t>
      </w:r>
      <w:r w:rsidRPr="007725D6">
        <w:rPr>
          <w:rStyle w:val="Fuentedeprrafopredeter1"/>
          <w:rFonts w:eastAsia="Times New Roman" w:cs="Times New Roman"/>
          <w:lang w:val="en-GB"/>
        </w:rPr>
        <w:t xml:space="preserve"> key to understand</w:t>
      </w:r>
      <w:r w:rsidR="00C15F06">
        <w:rPr>
          <w:rStyle w:val="Fuentedeprrafopredeter1"/>
          <w:rFonts w:eastAsia="Times New Roman" w:cs="Times New Roman"/>
          <w:lang w:val="en-GB"/>
        </w:rPr>
        <w:t>ing the</w:t>
      </w:r>
      <w:r w:rsidRPr="007725D6">
        <w:rPr>
          <w:rStyle w:val="Fuentedeprrafopredeter1"/>
          <w:rFonts w:eastAsia="Times New Roman" w:cs="Times New Roman"/>
          <w:lang w:val="en-GB"/>
        </w:rPr>
        <w:t xml:space="preserve"> social significance of material culture, and the diverse conditions in which past communities lived</w:t>
      </w:r>
      <w:r w:rsidR="00A807F0">
        <w:rPr>
          <w:rStyle w:val="Fuentedeprrafopredeter1"/>
          <w:rFonts w:eastAsia="Times New Roman" w:cs="Times New Roman"/>
          <w:lang w:val="en-GB"/>
        </w:rPr>
        <w:t xml:space="preserve"> </w:t>
      </w:r>
      <w:r w:rsidR="00847A63" w:rsidRPr="00847A63">
        <w:rPr>
          <w:rFonts w:ascii="Calibri" w:hAnsi="Calibri" w:cs="Calibri"/>
          <w:szCs w:val="24"/>
        </w:rPr>
        <w:t>(Dietler and Herbich 1998, p. 236; Ard 2013; del Pino Curbelo et al. 2019)</w:t>
      </w:r>
      <w:r w:rsidRPr="007725D6">
        <w:rPr>
          <w:rStyle w:val="Fuentedeprrafopredeter1"/>
          <w:rFonts w:eastAsia="Times New Roman" w:cs="Times New Roman"/>
          <w:lang w:val="en-GB"/>
        </w:rPr>
        <w:t>. While it is appreciated that such studies need to be multi-scalar, it is argued that the localised, diachronic technological understandings developed over recent decades need to be integrated in</w:t>
      </w:r>
      <w:r w:rsidR="00C15F06">
        <w:rPr>
          <w:rStyle w:val="Fuentedeprrafopredeter1"/>
          <w:rFonts w:eastAsia="Times New Roman" w:cs="Times New Roman"/>
          <w:lang w:val="en-GB"/>
        </w:rPr>
        <w:t>to</w:t>
      </w:r>
      <w:r w:rsidRPr="007725D6">
        <w:rPr>
          <w:rStyle w:val="Fuentedeprrafopredeter1"/>
          <w:rFonts w:eastAsia="Times New Roman" w:cs="Times New Roman"/>
          <w:lang w:val="en-GB"/>
        </w:rPr>
        <w:t xml:space="preserve"> broader models</w:t>
      </w:r>
      <w:r w:rsidR="00B95664">
        <w:rPr>
          <w:rStyle w:val="Fuentedeprrafopredeter1"/>
          <w:rFonts w:eastAsia="Times New Roman" w:cs="Times New Roman"/>
          <w:lang w:val="en-GB"/>
        </w:rPr>
        <w:t xml:space="preserve"> </w:t>
      </w:r>
      <w:r w:rsidR="00B95664">
        <w:t>(</w:t>
      </w:r>
      <w:r w:rsidR="004D2C2B">
        <w:t xml:space="preserve">Clop et al. 2013; </w:t>
      </w:r>
      <w:r w:rsidR="00B95664">
        <w:t>Convertini 2010)</w:t>
      </w:r>
      <w:r w:rsidRPr="007725D6">
        <w:rPr>
          <w:rStyle w:val="Fuentedeprrafopredeter1"/>
          <w:rFonts w:eastAsia="Times New Roman" w:cs="Times New Roman"/>
          <w:lang w:val="en-GB"/>
        </w:rPr>
        <w:t>. The methodology employed in the present study is based on the instrumental characterization of ceramics recovered at Cova d’En Pardo (Alicante, Spain), one of the most complete stratigraphic series for the Neolithic in the area. Pottery production sequences are studied by means of thin section petrography and microstructural observation (</w:t>
      </w:r>
      <w:r w:rsidR="00783D03">
        <w:rPr>
          <w:rStyle w:val="Fuentedeprrafopredeter1"/>
          <w:rFonts w:eastAsia="Times New Roman" w:cs="Times New Roman"/>
          <w:lang w:val="en-GB"/>
        </w:rPr>
        <w:t xml:space="preserve">scanning electron microscopy, </w:t>
      </w:r>
      <w:r w:rsidRPr="007725D6">
        <w:rPr>
          <w:rStyle w:val="Fuentedeprrafopredeter1"/>
          <w:rFonts w:eastAsia="Times New Roman" w:cs="Times New Roman"/>
          <w:lang w:val="en-GB"/>
        </w:rPr>
        <w:t xml:space="preserve">SEM). </w:t>
      </w:r>
      <w:r w:rsidRPr="007725D6">
        <w:rPr>
          <w:lang w:val="en-GB"/>
        </w:rPr>
        <w:t>The resulting data on technology and provenance are then compared with decorative techniques. The patterns revealed at Cova d’En Pardo are then discussed in the light of contemporaneous ceramic evidence from surrounding regions.</w:t>
      </w:r>
    </w:p>
    <w:p w14:paraId="13B73D60" w14:textId="77777777" w:rsidR="00675756" w:rsidRPr="00166C83" w:rsidRDefault="00675756" w:rsidP="00675756">
      <w:pPr>
        <w:pStyle w:val="Ttulo1"/>
        <w:numPr>
          <w:ilvl w:val="0"/>
          <w:numId w:val="4"/>
        </w:numPr>
        <w:rPr>
          <w:lang w:val="en-GB"/>
        </w:rPr>
      </w:pPr>
      <w:r w:rsidRPr="00166C83">
        <w:rPr>
          <w:lang w:val="en-GB"/>
        </w:rPr>
        <w:t>Cova d’En Pardo</w:t>
      </w:r>
    </w:p>
    <w:p w14:paraId="77BA4C4F" w14:textId="77B4DE65" w:rsidR="00675756" w:rsidRPr="00802ECA" w:rsidRDefault="00675756" w:rsidP="00675756">
      <w:pPr>
        <w:spacing w:line="360" w:lineRule="auto"/>
        <w:jc w:val="both"/>
        <w:rPr>
          <w:lang w:val="en-GB"/>
        </w:rPr>
      </w:pPr>
      <w:r>
        <w:rPr>
          <w:lang w:val="en-GB"/>
        </w:rPr>
        <w:t>Cova d’En Pardo forms</w:t>
      </w:r>
      <w:r w:rsidRPr="00802ECA">
        <w:rPr>
          <w:lang w:val="en-GB"/>
        </w:rPr>
        <w:t xml:space="preserve"> part of the karst system of the Albureca range, </w:t>
      </w:r>
      <w:r w:rsidR="00C15F06">
        <w:rPr>
          <w:lang w:val="en-GB"/>
        </w:rPr>
        <w:t>located at</w:t>
      </w:r>
      <w:r w:rsidRPr="00802ECA">
        <w:rPr>
          <w:lang w:val="en-GB"/>
        </w:rPr>
        <w:t xml:space="preserve"> the southern limit of the Serpis </w:t>
      </w:r>
      <w:r>
        <w:rPr>
          <w:lang w:val="en-GB"/>
        </w:rPr>
        <w:t>basin</w:t>
      </w:r>
      <w:r w:rsidRPr="00802ECA">
        <w:rPr>
          <w:lang w:val="en-GB"/>
        </w:rPr>
        <w:t xml:space="preserve">, </w:t>
      </w:r>
      <w:r>
        <w:rPr>
          <w:lang w:val="en-GB"/>
        </w:rPr>
        <w:t xml:space="preserve">at an altitude of </w:t>
      </w:r>
      <w:r w:rsidRPr="00802ECA">
        <w:rPr>
          <w:lang w:val="en-GB"/>
        </w:rPr>
        <w:t>680 meters facing the Gallinera valley</w:t>
      </w:r>
      <w:r>
        <w:rPr>
          <w:lang w:val="en-GB"/>
        </w:rPr>
        <w:t xml:space="preserve"> (</w:t>
      </w:r>
      <w:r w:rsidR="00205C34" w:rsidRPr="00205C34">
        <w:rPr>
          <w:lang w:val="en-GB"/>
        </w:rPr>
        <w:t>DMS coordinates: 38º 48' 52.8" N; 0º17' 53.9" W</w:t>
      </w:r>
      <w:r w:rsidR="00205C34">
        <w:rPr>
          <w:rStyle w:val="Refdenotaalpie"/>
          <w:lang w:val="en-GB"/>
        </w:rPr>
        <w:footnoteReference w:id="1"/>
      </w:r>
      <w:r w:rsidR="00205C34">
        <w:rPr>
          <w:lang w:val="en-GB"/>
        </w:rPr>
        <w:t xml:space="preserve">, </w:t>
      </w:r>
      <w:r w:rsidRPr="00622E47">
        <w:rPr>
          <w:lang w:val="en-GB"/>
        </w:rPr>
        <w:t>Figure 1</w:t>
      </w:r>
      <w:r>
        <w:rPr>
          <w:lang w:val="en-GB"/>
        </w:rPr>
        <w:t>)</w:t>
      </w:r>
      <w:r w:rsidRPr="00802ECA">
        <w:rPr>
          <w:lang w:val="en-GB"/>
        </w:rPr>
        <w:t xml:space="preserve">. </w:t>
      </w:r>
      <w:r>
        <w:rPr>
          <w:lang w:val="en-GB"/>
        </w:rPr>
        <w:t>Its</w:t>
      </w:r>
      <w:r w:rsidRPr="00802ECA">
        <w:rPr>
          <w:lang w:val="en-GB"/>
        </w:rPr>
        <w:t xml:space="preserve"> human occupation began in the Upper Pal</w:t>
      </w:r>
      <w:r>
        <w:rPr>
          <w:lang w:val="en-GB"/>
        </w:rPr>
        <w:t>a</w:t>
      </w:r>
      <w:r w:rsidRPr="00802ECA">
        <w:rPr>
          <w:lang w:val="en-GB"/>
        </w:rPr>
        <w:t xml:space="preserve">eolithic, </w:t>
      </w:r>
      <w:r>
        <w:rPr>
          <w:lang w:val="en-GB"/>
        </w:rPr>
        <w:t>with</w:t>
      </w:r>
      <w:r w:rsidRPr="00802ECA">
        <w:rPr>
          <w:lang w:val="en-GB"/>
        </w:rPr>
        <w:t xml:space="preserve"> the </w:t>
      </w:r>
      <w:r>
        <w:rPr>
          <w:lang w:val="en-GB"/>
        </w:rPr>
        <w:t>Early and Middle Neolithic</w:t>
      </w:r>
      <w:r w:rsidRPr="00802ECA">
        <w:rPr>
          <w:lang w:val="en-GB"/>
        </w:rPr>
        <w:t xml:space="preserve"> </w:t>
      </w:r>
      <w:r>
        <w:rPr>
          <w:lang w:val="en-GB"/>
        </w:rPr>
        <w:t>levels testifying to more intense and continuous occupation</w:t>
      </w:r>
      <w:r w:rsidR="00F759D4">
        <w:rPr>
          <w:lang w:val="en-GB"/>
        </w:rPr>
        <w:t xml:space="preserve"> </w:t>
      </w:r>
      <w:r w:rsidR="00847A63" w:rsidRPr="00847A63">
        <w:rPr>
          <w:rFonts w:ascii="Calibri" w:hAnsi="Calibri" w:cs="Calibri"/>
          <w:szCs w:val="24"/>
        </w:rPr>
        <w:t>(Soler Díaz 2012; Soler Díaz et al. 2013)</w:t>
      </w:r>
      <w:r w:rsidRPr="00CC41DA">
        <w:rPr>
          <w:color w:val="FF0000"/>
          <w:lang w:val="en-GB"/>
        </w:rPr>
        <w:t xml:space="preserve"> </w:t>
      </w:r>
      <w:r>
        <w:rPr>
          <w:lang w:val="en-GB"/>
        </w:rPr>
        <w:t>and it is these which form the focus of the present study.</w:t>
      </w:r>
    </w:p>
    <w:p w14:paraId="410E7AFE" w14:textId="37CFD8AF" w:rsidR="00675756" w:rsidRPr="00802ECA" w:rsidRDefault="00675756" w:rsidP="00675756">
      <w:pPr>
        <w:spacing w:line="360" w:lineRule="auto"/>
        <w:jc w:val="both"/>
        <w:rPr>
          <w:lang w:val="en-GB"/>
        </w:rPr>
      </w:pPr>
      <w:r w:rsidRPr="00802ECA">
        <w:rPr>
          <w:lang w:val="en-GB"/>
        </w:rPr>
        <w:t xml:space="preserve">During the </w:t>
      </w:r>
      <w:r>
        <w:rPr>
          <w:lang w:val="en-GB"/>
        </w:rPr>
        <w:t>Early</w:t>
      </w:r>
      <w:r w:rsidRPr="00802ECA">
        <w:rPr>
          <w:lang w:val="en-GB"/>
        </w:rPr>
        <w:t xml:space="preserve"> Neolithic (levels VIIIb, VIII and VII) the cave was visited only sporadically</w:t>
      </w:r>
      <w:r>
        <w:rPr>
          <w:lang w:val="en-GB"/>
        </w:rPr>
        <w:t>, with important changes in the activities it hosted. The series starts with an initial occupation interpreted as a hunter camp</w:t>
      </w:r>
      <w:r w:rsidRPr="00802ECA">
        <w:rPr>
          <w:lang w:val="en-GB"/>
        </w:rPr>
        <w:t xml:space="preserve"> (level VIIlb</w:t>
      </w:r>
      <w:r>
        <w:rPr>
          <w:lang w:val="en-GB"/>
        </w:rPr>
        <w:t>,</w:t>
      </w:r>
      <w:r w:rsidRPr="00802ECA">
        <w:rPr>
          <w:lang w:val="en-GB"/>
        </w:rPr>
        <w:t xml:space="preserve"> 6660 ± 40 BP </w:t>
      </w:r>
      <w:r w:rsidRPr="003D1060">
        <w:rPr>
          <w:lang w:val="en-GB"/>
        </w:rPr>
        <w:t>-56</w:t>
      </w:r>
      <w:r w:rsidR="0068113F">
        <w:rPr>
          <w:lang w:val="en-GB"/>
        </w:rPr>
        <w:t>53</w:t>
      </w:r>
      <w:r w:rsidRPr="003D1060">
        <w:rPr>
          <w:lang w:val="en-GB"/>
        </w:rPr>
        <w:t>-5</w:t>
      </w:r>
      <w:r w:rsidR="001B4437">
        <w:rPr>
          <w:lang w:val="en-GB"/>
        </w:rPr>
        <w:t>483</w:t>
      </w:r>
      <w:r w:rsidRPr="003D1060">
        <w:rPr>
          <w:lang w:val="en-GB"/>
        </w:rPr>
        <w:t xml:space="preserve"> cal</w:t>
      </w:r>
      <w:r>
        <w:rPr>
          <w:lang w:val="en-GB"/>
        </w:rPr>
        <w:t>.</w:t>
      </w:r>
      <w:r w:rsidRPr="003D1060">
        <w:rPr>
          <w:lang w:val="en-GB"/>
        </w:rPr>
        <w:t xml:space="preserve"> BC</w:t>
      </w:r>
      <w:r w:rsidRPr="00802ECA">
        <w:rPr>
          <w:lang w:val="en-GB"/>
        </w:rPr>
        <w:t>)</w:t>
      </w:r>
      <w:r w:rsidR="00C24D80">
        <w:rPr>
          <w:rStyle w:val="Refdenotaalpie"/>
          <w:lang w:val="en-GB"/>
        </w:rPr>
        <w:footnoteReference w:id="2"/>
      </w:r>
      <w:r w:rsidR="00167A19">
        <w:rPr>
          <w:lang w:val="en-GB"/>
        </w:rPr>
        <w:t xml:space="preserve"> </w:t>
      </w:r>
      <w:r w:rsidR="00847A63" w:rsidRPr="00847A63">
        <w:rPr>
          <w:rFonts w:ascii="Calibri" w:hAnsi="Calibri" w:cs="Calibri"/>
          <w:szCs w:val="24"/>
        </w:rPr>
        <w:t>(Soler Díaz et al. 2013)</w:t>
      </w:r>
      <w:r w:rsidRPr="00802ECA">
        <w:rPr>
          <w:lang w:val="en-GB"/>
        </w:rPr>
        <w:t xml:space="preserve">. </w:t>
      </w:r>
      <w:r>
        <w:rPr>
          <w:lang w:val="en-GB"/>
        </w:rPr>
        <w:t>S</w:t>
      </w:r>
      <w:r w:rsidRPr="00802ECA">
        <w:rPr>
          <w:lang w:val="en-GB"/>
        </w:rPr>
        <w:t>edimentological</w:t>
      </w:r>
      <w:r w:rsidR="00CF0117">
        <w:rPr>
          <w:lang w:val="en-GB"/>
        </w:rPr>
        <w:t>, faunal</w:t>
      </w:r>
      <w:r w:rsidRPr="00802ECA">
        <w:rPr>
          <w:lang w:val="en-GB"/>
        </w:rPr>
        <w:t xml:space="preserve"> and micromorphological</w:t>
      </w:r>
      <w:r w:rsidR="00C15F06">
        <w:rPr>
          <w:lang w:val="en-GB"/>
        </w:rPr>
        <w:t xml:space="preserve"> analyses of subsequent levels</w:t>
      </w:r>
      <w:r>
        <w:rPr>
          <w:lang w:val="en-GB"/>
        </w:rPr>
        <w:t xml:space="preserve"> testify </w:t>
      </w:r>
      <w:r>
        <w:rPr>
          <w:lang w:val="en-GB"/>
        </w:rPr>
        <w:lastRenderedPageBreak/>
        <w:t xml:space="preserve">to </w:t>
      </w:r>
      <w:r w:rsidRPr="00802ECA">
        <w:rPr>
          <w:lang w:val="en-GB"/>
        </w:rPr>
        <w:t xml:space="preserve">sporadic </w:t>
      </w:r>
      <w:r>
        <w:rPr>
          <w:lang w:val="en-GB"/>
        </w:rPr>
        <w:t xml:space="preserve">use as an animal pen </w:t>
      </w:r>
      <w:r w:rsidRPr="00802ECA">
        <w:rPr>
          <w:lang w:val="en-GB"/>
        </w:rPr>
        <w:t>(level VIII, 6610 ± 40 BP -</w:t>
      </w:r>
      <w:r w:rsidR="001B4437">
        <w:rPr>
          <w:lang w:val="en-GB"/>
        </w:rPr>
        <w:t>5621</w:t>
      </w:r>
      <w:r w:rsidRPr="00802ECA">
        <w:rPr>
          <w:lang w:val="en-GB"/>
        </w:rPr>
        <w:t>-</w:t>
      </w:r>
      <w:r w:rsidR="00320042">
        <w:rPr>
          <w:lang w:val="en-GB"/>
        </w:rPr>
        <w:t>5480</w:t>
      </w:r>
      <w:r w:rsidRPr="00802ECA">
        <w:rPr>
          <w:lang w:val="en-GB"/>
        </w:rPr>
        <w:t xml:space="preserve"> cal</w:t>
      </w:r>
      <w:r w:rsidR="00A43BAE">
        <w:rPr>
          <w:lang w:val="en-GB"/>
        </w:rPr>
        <w:t>.</w:t>
      </w:r>
      <w:r w:rsidRPr="00802ECA">
        <w:rPr>
          <w:lang w:val="en-GB"/>
        </w:rPr>
        <w:t xml:space="preserve"> BC</w:t>
      </w:r>
      <w:r>
        <w:rPr>
          <w:lang w:val="en-GB"/>
        </w:rPr>
        <w:t xml:space="preserve">; and </w:t>
      </w:r>
      <w:r w:rsidRPr="00802ECA">
        <w:rPr>
          <w:lang w:val="en-GB"/>
        </w:rPr>
        <w:t>level VII, 6240 ± 40 BP -53</w:t>
      </w:r>
      <w:r w:rsidR="00320042">
        <w:rPr>
          <w:lang w:val="en-GB"/>
        </w:rPr>
        <w:t>09</w:t>
      </w:r>
      <w:r w:rsidRPr="00802ECA">
        <w:rPr>
          <w:lang w:val="en-GB"/>
        </w:rPr>
        <w:t>-506</w:t>
      </w:r>
      <w:r w:rsidR="00320042">
        <w:rPr>
          <w:lang w:val="en-GB"/>
        </w:rPr>
        <w:t>1</w:t>
      </w:r>
      <w:r w:rsidRPr="00802ECA">
        <w:rPr>
          <w:lang w:val="en-GB"/>
        </w:rPr>
        <w:t xml:space="preserve"> cal</w:t>
      </w:r>
      <w:r>
        <w:rPr>
          <w:lang w:val="en-GB"/>
        </w:rPr>
        <w:t>.</w:t>
      </w:r>
      <w:r w:rsidRPr="00802ECA">
        <w:rPr>
          <w:lang w:val="en-GB"/>
        </w:rPr>
        <w:t xml:space="preserve"> BC)</w:t>
      </w:r>
      <w:r>
        <w:rPr>
          <w:lang w:val="en-GB"/>
        </w:rPr>
        <w:t xml:space="preserve">. Later, the cave </w:t>
      </w:r>
      <w:r w:rsidRPr="00802ECA">
        <w:rPr>
          <w:lang w:val="en-GB"/>
        </w:rPr>
        <w:t>bec</w:t>
      </w:r>
      <w:r>
        <w:rPr>
          <w:lang w:val="en-GB"/>
        </w:rPr>
        <w:t>ame</w:t>
      </w:r>
      <w:r w:rsidRPr="00802ECA">
        <w:rPr>
          <w:lang w:val="en-GB"/>
        </w:rPr>
        <w:t xml:space="preserve"> a livestock enclosure that </w:t>
      </w:r>
      <w:r>
        <w:rPr>
          <w:lang w:val="en-GB"/>
        </w:rPr>
        <w:t>seems to have been in</w:t>
      </w:r>
      <w:r w:rsidRPr="00802ECA">
        <w:rPr>
          <w:lang w:val="en-GB"/>
        </w:rPr>
        <w:t xml:space="preserve"> heavy use </w:t>
      </w:r>
      <w:r>
        <w:rPr>
          <w:lang w:val="en-GB"/>
        </w:rPr>
        <w:t>at several times of</w:t>
      </w:r>
      <w:r w:rsidRPr="00802ECA">
        <w:rPr>
          <w:lang w:val="en-GB"/>
        </w:rPr>
        <w:t xml:space="preserve"> the year</w:t>
      </w:r>
      <w:r>
        <w:rPr>
          <w:lang w:val="en-GB"/>
        </w:rPr>
        <w:t xml:space="preserve"> </w:t>
      </w:r>
      <w:r w:rsidRPr="00802ECA">
        <w:rPr>
          <w:lang w:val="en-GB"/>
        </w:rPr>
        <w:t>(</w:t>
      </w:r>
      <w:r w:rsidRPr="003D1060">
        <w:rPr>
          <w:lang w:val="en-GB"/>
        </w:rPr>
        <w:t>levels VI-IV, ca. 5810-5170 BP, 4800-4000 cal. BC</w:t>
      </w:r>
      <w:r w:rsidRPr="00802ECA">
        <w:rPr>
          <w:lang w:val="en-GB"/>
        </w:rPr>
        <w:t xml:space="preserve">). This </w:t>
      </w:r>
      <w:r>
        <w:rPr>
          <w:lang w:val="en-GB"/>
        </w:rPr>
        <w:t xml:space="preserve">picture is </w:t>
      </w:r>
      <w:r w:rsidR="00CF0117">
        <w:rPr>
          <w:lang w:val="en-GB"/>
        </w:rPr>
        <w:t>enhanced</w:t>
      </w:r>
      <w:r>
        <w:rPr>
          <w:lang w:val="en-GB"/>
        </w:rPr>
        <w:t xml:space="preserve"> </w:t>
      </w:r>
      <w:r w:rsidRPr="00802ECA">
        <w:rPr>
          <w:lang w:val="en-GB"/>
        </w:rPr>
        <w:t>by the</w:t>
      </w:r>
      <w:r>
        <w:rPr>
          <w:lang w:val="en-GB"/>
        </w:rPr>
        <w:t xml:space="preserve"> presence of </w:t>
      </w:r>
      <w:r w:rsidRPr="00802ECA">
        <w:rPr>
          <w:lang w:val="en-GB"/>
        </w:rPr>
        <w:t>silos, storage vessels and human burial remains</w:t>
      </w:r>
      <w:r>
        <w:rPr>
          <w:lang w:val="en-GB"/>
        </w:rPr>
        <w:t xml:space="preserve"> in the cave</w:t>
      </w:r>
      <w:r w:rsidR="00034BCE">
        <w:rPr>
          <w:lang w:val="en-GB"/>
        </w:rPr>
        <w:t>,</w:t>
      </w:r>
      <w:r>
        <w:rPr>
          <w:lang w:val="en-GB"/>
        </w:rPr>
        <w:t xml:space="preserve"> </w:t>
      </w:r>
      <w:r w:rsidR="00034BCE">
        <w:rPr>
          <w:lang w:val="en-GB"/>
        </w:rPr>
        <w:t>which</w:t>
      </w:r>
      <w:r>
        <w:rPr>
          <w:lang w:val="en-GB"/>
        </w:rPr>
        <w:t xml:space="preserve"> suggest</w:t>
      </w:r>
      <w:r w:rsidR="00B60D13">
        <w:rPr>
          <w:lang w:val="en-GB"/>
        </w:rPr>
        <w:t>s</w:t>
      </w:r>
      <w:r>
        <w:rPr>
          <w:lang w:val="en-GB"/>
        </w:rPr>
        <w:t xml:space="preserve"> that it</w:t>
      </w:r>
      <w:r w:rsidRPr="00802ECA">
        <w:rPr>
          <w:lang w:val="en-GB"/>
        </w:rPr>
        <w:t xml:space="preserve"> function</w:t>
      </w:r>
      <w:r>
        <w:rPr>
          <w:lang w:val="en-GB"/>
        </w:rPr>
        <w:t>ed</w:t>
      </w:r>
      <w:r w:rsidRPr="00802ECA">
        <w:rPr>
          <w:lang w:val="en-GB"/>
        </w:rPr>
        <w:t xml:space="preserve"> </w:t>
      </w:r>
      <w:r>
        <w:rPr>
          <w:lang w:val="en-GB"/>
        </w:rPr>
        <w:t xml:space="preserve">in a </w:t>
      </w:r>
      <w:r w:rsidRPr="00802ECA">
        <w:rPr>
          <w:lang w:val="en-GB"/>
        </w:rPr>
        <w:t xml:space="preserve">complementary </w:t>
      </w:r>
      <w:r>
        <w:rPr>
          <w:lang w:val="en-GB"/>
        </w:rPr>
        <w:t>fashion to</w:t>
      </w:r>
      <w:r w:rsidRPr="00802ECA">
        <w:rPr>
          <w:lang w:val="en-GB"/>
        </w:rPr>
        <w:t xml:space="preserve"> open-space settlements and other shelters</w:t>
      </w:r>
      <w:r w:rsidR="00167A19">
        <w:rPr>
          <w:lang w:val="en-GB"/>
        </w:rPr>
        <w:t xml:space="preserve"> </w:t>
      </w:r>
      <w:r w:rsidR="00847A63" w:rsidRPr="00847A63">
        <w:rPr>
          <w:rFonts w:ascii="Calibri" w:hAnsi="Calibri" w:cs="Calibri"/>
          <w:szCs w:val="24"/>
        </w:rPr>
        <w:t>(i.e. Soler Díaz and Roca de Togores Muñoz 2008; Ferrer García 2012; García Atiénzar 2012)</w:t>
      </w:r>
      <w:r>
        <w:rPr>
          <w:lang w:val="en-GB"/>
        </w:rPr>
        <w:t>.</w:t>
      </w:r>
      <w:r w:rsidRPr="00802ECA">
        <w:rPr>
          <w:lang w:val="en-GB"/>
        </w:rPr>
        <w:t xml:space="preserve"> </w:t>
      </w:r>
    </w:p>
    <w:p w14:paraId="63914BB2" w14:textId="13FA353B" w:rsidR="00675756" w:rsidRPr="00802ECA" w:rsidRDefault="00675756" w:rsidP="00675756">
      <w:pPr>
        <w:spacing w:line="360" w:lineRule="auto"/>
        <w:jc w:val="both"/>
        <w:rPr>
          <w:lang w:val="en-GB"/>
        </w:rPr>
      </w:pPr>
      <w:r>
        <w:rPr>
          <w:lang w:val="en-GB"/>
        </w:rPr>
        <w:t>The</w:t>
      </w:r>
      <w:r w:rsidRPr="00802ECA">
        <w:rPr>
          <w:lang w:val="en-GB"/>
        </w:rPr>
        <w:t xml:space="preserve"> Early and Middle Neolithic </w:t>
      </w:r>
      <w:r>
        <w:rPr>
          <w:lang w:val="en-GB"/>
        </w:rPr>
        <w:t xml:space="preserve">pottery </w:t>
      </w:r>
      <w:r w:rsidRPr="00802ECA">
        <w:rPr>
          <w:lang w:val="en-GB"/>
        </w:rPr>
        <w:t xml:space="preserve">assemblage from Cova d’En Pardo can be considered representative of the </w:t>
      </w:r>
      <w:r>
        <w:rPr>
          <w:lang w:val="en-GB"/>
        </w:rPr>
        <w:t>area</w:t>
      </w:r>
      <w:r w:rsidRPr="00802ECA">
        <w:rPr>
          <w:lang w:val="en-GB"/>
        </w:rPr>
        <w:t xml:space="preserve">. Despite some </w:t>
      </w:r>
      <w:r>
        <w:rPr>
          <w:lang w:val="en-GB"/>
        </w:rPr>
        <w:t xml:space="preserve">potential </w:t>
      </w:r>
      <w:r w:rsidR="00CF0117">
        <w:rPr>
          <w:lang w:val="en-GB"/>
        </w:rPr>
        <w:t>post-</w:t>
      </w:r>
      <w:r w:rsidR="00FC4B97">
        <w:rPr>
          <w:lang w:val="en-GB"/>
        </w:rPr>
        <w:t>depositional</w:t>
      </w:r>
      <w:r w:rsidR="00CF0117">
        <w:rPr>
          <w:lang w:val="en-GB"/>
        </w:rPr>
        <w:t xml:space="preserve"> </w:t>
      </w:r>
      <w:r w:rsidRPr="00802ECA">
        <w:rPr>
          <w:lang w:val="en-GB"/>
        </w:rPr>
        <w:t>vertical and horizon</w:t>
      </w:r>
      <w:r w:rsidR="00CF0117">
        <w:rPr>
          <w:lang w:val="en-GB"/>
        </w:rPr>
        <w:t>tal movement</w:t>
      </w:r>
      <w:r>
        <w:rPr>
          <w:lang w:val="en-GB"/>
        </w:rPr>
        <w:t xml:space="preserve"> typical of cave deposits,</w:t>
      </w:r>
      <w:r w:rsidRPr="00802ECA">
        <w:rPr>
          <w:lang w:val="en-GB"/>
        </w:rPr>
        <w:t xml:space="preserve"> typological stud</w:t>
      </w:r>
      <w:r>
        <w:rPr>
          <w:lang w:val="en-GB"/>
        </w:rPr>
        <w:t>ies</w:t>
      </w:r>
      <w:r w:rsidRPr="00802ECA">
        <w:rPr>
          <w:lang w:val="en-GB"/>
        </w:rPr>
        <w:t xml:space="preserve"> indicate that sherds ascribed to different wares cluster in a coherent stratigraphic order</w:t>
      </w:r>
      <w:r>
        <w:rPr>
          <w:lang w:val="en-GB"/>
        </w:rPr>
        <w:t>, following the general model posed for neighbouring sites</w:t>
      </w:r>
      <w:r w:rsidR="00946598">
        <w:rPr>
          <w:lang w:val="en-GB"/>
        </w:rPr>
        <w:t xml:space="preserve"> </w:t>
      </w:r>
      <w:r w:rsidR="00847A63" w:rsidRPr="00847A63">
        <w:rPr>
          <w:rFonts w:ascii="Calibri" w:hAnsi="Calibri" w:cs="Calibri"/>
          <w:szCs w:val="24"/>
        </w:rPr>
        <w:t>(Bernabeu Aubán 1989, p. 110; Gómez Pérez 2012)</w:t>
      </w:r>
      <w:r w:rsidRPr="00802ECA">
        <w:rPr>
          <w:lang w:val="en-GB"/>
        </w:rPr>
        <w:t xml:space="preserve">. Specifically, </w:t>
      </w:r>
      <w:r w:rsidRPr="00AD725D">
        <w:rPr>
          <w:lang w:val="en-GB"/>
        </w:rPr>
        <w:t>appliqué</w:t>
      </w:r>
      <w:r>
        <w:rPr>
          <w:lang w:val="en-GB"/>
        </w:rPr>
        <w:t xml:space="preserve"> and </w:t>
      </w:r>
      <w:r w:rsidRPr="00802ECA">
        <w:rPr>
          <w:lang w:val="en-GB"/>
        </w:rPr>
        <w:t>impressed ceramics</w:t>
      </w:r>
      <w:r w:rsidR="008463B3">
        <w:rPr>
          <w:lang w:val="en-GB"/>
        </w:rPr>
        <w:t xml:space="preserve"> are present in levels </w:t>
      </w:r>
      <w:r w:rsidRPr="00802ECA">
        <w:rPr>
          <w:lang w:val="en-GB"/>
        </w:rPr>
        <w:t>VIII</w:t>
      </w:r>
      <w:r>
        <w:rPr>
          <w:lang w:val="en-GB"/>
        </w:rPr>
        <w:t>b</w:t>
      </w:r>
      <w:r w:rsidR="00DC3865">
        <w:rPr>
          <w:lang w:val="en-GB"/>
        </w:rPr>
        <w:t xml:space="preserve"> and VIII</w:t>
      </w:r>
      <w:r w:rsidR="00CF2DEC">
        <w:rPr>
          <w:lang w:val="en-GB"/>
        </w:rPr>
        <w:t>,</w:t>
      </w:r>
      <w:r w:rsidR="00DC3865">
        <w:rPr>
          <w:lang w:val="en-GB"/>
        </w:rPr>
        <w:t xml:space="preserve"> and in </w:t>
      </w:r>
      <w:r w:rsidR="00CF2DEC">
        <w:rPr>
          <w:lang w:val="en-GB"/>
        </w:rPr>
        <w:t>lower proportion in level</w:t>
      </w:r>
      <w:r w:rsidR="008463B3">
        <w:rPr>
          <w:lang w:val="en-GB"/>
        </w:rPr>
        <w:t xml:space="preserve"> </w:t>
      </w:r>
      <w:r w:rsidRPr="00802ECA">
        <w:rPr>
          <w:lang w:val="en-GB"/>
        </w:rPr>
        <w:t>VII</w:t>
      </w:r>
      <w:r w:rsidR="008463B3">
        <w:rPr>
          <w:lang w:val="en-GB"/>
        </w:rPr>
        <w:t xml:space="preserve">. </w:t>
      </w:r>
      <w:r w:rsidR="00DC3865">
        <w:rPr>
          <w:lang w:val="en-GB"/>
        </w:rPr>
        <w:t xml:space="preserve">Contrary, </w:t>
      </w:r>
      <w:r w:rsidRPr="00802ECA">
        <w:rPr>
          <w:lang w:val="en-GB"/>
        </w:rPr>
        <w:t xml:space="preserve">combed wares were chiefly recovered from levels VII and VI, while the presence of </w:t>
      </w:r>
      <w:r w:rsidRPr="00AD725D">
        <w:rPr>
          <w:lang w:val="en-GB"/>
        </w:rPr>
        <w:t>sgraffito</w:t>
      </w:r>
      <w:r w:rsidRPr="00802ECA">
        <w:rPr>
          <w:lang w:val="en-GB"/>
        </w:rPr>
        <w:t xml:space="preserve"> is rather limited and restricted to the uppermost occupation</w:t>
      </w:r>
      <w:r w:rsidR="00CD6076">
        <w:rPr>
          <w:lang w:val="en-GB"/>
        </w:rPr>
        <w:t>s</w:t>
      </w:r>
      <w:r w:rsidRPr="00802ECA">
        <w:rPr>
          <w:lang w:val="en-GB"/>
        </w:rPr>
        <w:t xml:space="preserve"> (levels V and IV).</w:t>
      </w:r>
      <w:r>
        <w:rPr>
          <w:lang w:val="en-GB"/>
        </w:rPr>
        <w:t xml:space="preserve"> Initial study suggests that other typical traits of each period are present at the site</w:t>
      </w:r>
      <w:r w:rsidR="000D4A51">
        <w:rPr>
          <w:lang w:val="en-GB"/>
        </w:rPr>
        <w:t>:</w:t>
      </w:r>
      <w:r>
        <w:rPr>
          <w:lang w:val="en-GB"/>
        </w:rPr>
        <w:t xml:space="preserve"> </w:t>
      </w:r>
      <w:r w:rsidR="000D4A51">
        <w:rPr>
          <w:lang w:val="en-GB"/>
        </w:rPr>
        <w:t>s</w:t>
      </w:r>
      <w:r>
        <w:rPr>
          <w:lang w:val="en-GB"/>
        </w:rPr>
        <w:t xml:space="preserve">imple closed-shaped vessels with frequent </w:t>
      </w:r>
      <w:r w:rsidRPr="00AD725D">
        <w:rPr>
          <w:lang w:val="en-GB"/>
        </w:rPr>
        <w:t>cardium</w:t>
      </w:r>
      <w:r>
        <w:rPr>
          <w:lang w:val="en-GB"/>
        </w:rPr>
        <w:t xml:space="preserve"> </w:t>
      </w:r>
      <w:r w:rsidR="009A603B">
        <w:rPr>
          <w:lang w:val="en-GB"/>
        </w:rPr>
        <w:t xml:space="preserve">shell </w:t>
      </w:r>
      <w:r>
        <w:rPr>
          <w:lang w:val="en-GB"/>
        </w:rPr>
        <w:t xml:space="preserve">impression and polished surfaces are dominant in level VIII, while burnished decorated vessels are less frequent in upper layers (i.e. levels VI and IV), </w:t>
      </w:r>
      <w:r w:rsidR="005A3523">
        <w:rPr>
          <w:lang w:val="en-GB"/>
        </w:rPr>
        <w:t>where sgraffito ware is present</w:t>
      </w:r>
      <w:r>
        <w:rPr>
          <w:lang w:val="en-GB"/>
        </w:rPr>
        <w:t xml:space="preserve">, characterized by high quality surface treatment and the application of post-firing decoration. </w:t>
      </w:r>
    </w:p>
    <w:p w14:paraId="5811DB4E" w14:textId="77777777" w:rsidR="00675756" w:rsidRPr="00802ECA" w:rsidRDefault="00675756" w:rsidP="00675756">
      <w:pPr>
        <w:pStyle w:val="Ttulo1"/>
        <w:numPr>
          <w:ilvl w:val="0"/>
          <w:numId w:val="4"/>
        </w:numPr>
        <w:rPr>
          <w:lang w:val="en-GB"/>
        </w:rPr>
      </w:pPr>
      <w:r w:rsidRPr="00802ECA">
        <w:rPr>
          <w:lang w:val="en-GB"/>
        </w:rPr>
        <w:t>Materials and Methods</w:t>
      </w:r>
    </w:p>
    <w:p w14:paraId="401731E7" w14:textId="30E9445A" w:rsidR="00675756" w:rsidRPr="00802ECA" w:rsidRDefault="00675756" w:rsidP="00675756">
      <w:pPr>
        <w:spacing w:line="360" w:lineRule="auto"/>
        <w:jc w:val="both"/>
        <w:rPr>
          <w:lang w:val="en-GB"/>
        </w:rPr>
      </w:pPr>
      <w:r w:rsidRPr="00802ECA">
        <w:rPr>
          <w:lang w:val="en-GB"/>
        </w:rPr>
        <w:t xml:space="preserve">The sherd material from the cave was classified </w:t>
      </w:r>
      <w:r w:rsidR="001470F0">
        <w:rPr>
          <w:lang w:val="en-GB"/>
        </w:rPr>
        <w:t xml:space="preserve">macroscopically </w:t>
      </w:r>
      <w:r w:rsidRPr="00802ECA">
        <w:rPr>
          <w:lang w:val="en-GB"/>
        </w:rPr>
        <w:t xml:space="preserve">and samples selected according to </w:t>
      </w:r>
      <w:r>
        <w:rPr>
          <w:lang w:val="en-GB"/>
        </w:rPr>
        <w:t xml:space="preserve">both </w:t>
      </w:r>
      <w:r w:rsidRPr="00802ECA">
        <w:rPr>
          <w:lang w:val="en-GB"/>
        </w:rPr>
        <w:t>decorative technique</w:t>
      </w:r>
      <w:r w:rsidR="00596D8C">
        <w:rPr>
          <w:lang w:val="en-GB"/>
        </w:rPr>
        <w:t xml:space="preserve"> </w:t>
      </w:r>
      <w:r w:rsidR="00847A63" w:rsidRPr="00847A63">
        <w:rPr>
          <w:rFonts w:ascii="Calibri" w:hAnsi="Calibri" w:cs="Calibri"/>
          <w:szCs w:val="24"/>
        </w:rPr>
        <w:t>(Rye 1981, pp. 89–95)</w:t>
      </w:r>
      <w:r w:rsidRPr="00BF0001">
        <w:rPr>
          <w:color w:val="FF0000"/>
          <w:lang w:val="en-GB"/>
        </w:rPr>
        <w:t xml:space="preserve"> </w:t>
      </w:r>
      <w:r w:rsidRPr="00802ECA">
        <w:rPr>
          <w:lang w:val="en-GB"/>
        </w:rPr>
        <w:t>and variability in fabric and technology (</w:t>
      </w:r>
      <w:r>
        <w:rPr>
          <w:lang w:val="en-GB"/>
        </w:rPr>
        <w:t>Figure</w:t>
      </w:r>
      <w:r w:rsidRPr="00802ECA">
        <w:rPr>
          <w:lang w:val="en-GB"/>
        </w:rPr>
        <w:t xml:space="preserve"> </w:t>
      </w:r>
      <w:r>
        <w:rPr>
          <w:lang w:val="en-GB"/>
        </w:rPr>
        <w:t>2</w:t>
      </w:r>
      <w:r w:rsidRPr="00802ECA">
        <w:rPr>
          <w:lang w:val="en-GB"/>
        </w:rPr>
        <w:t xml:space="preserve">). The 48 selected samples are presented in </w:t>
      </w:r>
      <w:r w:rsidRPr="00622E47">
        <w:rPr>
          <w:lang w:val="en-GB"/>
        </w:rPr>
        <w:t xml:space="preserve">Table </w:t>
      </w:r>
      <w:r w:rsidR="00E2581B">
        <w:rPr>
          <w:lang w:val="en-GB"/>
        </w:rPr>
        <w:t>1</w:t>
      </w:r>
      <w:r w:rsidRPr="00802ECA">
        <w:rPr>
          <w:lang w:val="en-GB"/>
        </w:rPr>
        <w:t xml:space="preserve">, </w:t>
      </w:r>
      <w:r>
        <w:rPr>
          <w:lang w:val="en-GB"/>
        </w:rPr>
        <w:t>according to</w:t>
      </w:r>
      <w:r w:rsidRPr="00802ECA">
        <w:rPr>
          <w:lang w:val="en-GB"/>
        </w:rPr>
        <w:t xml:space="preserve"> stratigraphic context</w:t>
      </w:r>
      <w:r>
        <w:rPr>
          <w:lang w:val="en-GB"/>
        </w:rPr>
        <w:t>.</w:t>
      </w:r>
    </w:p>
    <w:p w14:paraId="50C187A3" w14:textId="74590717" w:rsidR="00774B33" w:rsidRDefault="00675756">
      <w:pPr>
        <w:spacing w:line="360" w:lineRule="auto"/>
        <w:jc w:val="both"/>
        <w:rPr>
          <w:lang w:val="en-GB"/>
        </w:rPr>
      </w:pPr>
      <w:r w:rsidRPr="00802ECA">
        <w:rPr>
          <w:lang w:val="en-GB"/>
        </w:rPr>
        <w:t>Thin sections were prepared by standard method</w:t>
      </w:r>
      <w:r>
        <w:rPr>
          <w:lang w:val="en-GB"/>
        </w:rPr>
        <w:t>s</w:t>
      </w:r>
      <w:r w:rsidRPr="00802ECA">
        <w:rPr>
          <w:lang w:val="en-GB"/>
        </w:rPr>
        <w:t xml:space="preserve">, examined on the </w:t>
      </w:r>
      <w:r>
        <w:rPr>
          <w:lang w:val="en-GB"/>
        </w:rPr>
        <w:t>polarising</w:t>
      </w:r>
      <w:r w:rsidRPr="00802ECA">
        <w:rPr>
          <w:lang w:val="en-GB"/>
        </w:rPr>
        <w:t xml:space="preserve"> microscope, grouped and described according to their compositional and textural characteristics</w:t>
      </w:r>
      <w:r w:rsidR="00BF0001">
        <w:rPr>
          <w:lang w:val="en-GB"/>
        </w:rPr>
        <w:t xml:space="preserve"> </w:t>
      </w:r>
      <w:r w:rsidR="00847A63" w:rsidRPr="00847A63">
        <w:rPr>
          <w:rFonts w:ascii="Calibri" w:hAnsi="Calibri" w:cs="Calibri"/>
          <w:szCs w:val="24"/>
        </w:rPr>
        <w:t>(modified from Whitbread 1995, pp. 368–396)</w:t>
      </w:r>
      <w:r w:rsidRPr="00802ECA">
        <w:rPr>
          <w:lang w:val="en-GB"/>
        </w:rPr>
        <w:t>. Textural traits</w:t>
      </w:r>
      <w:r w:rsidR="00617F50">
        <w:rPr>
          <w:lang w:val="en-GB"/>
        </w:rPr>
        <w:t xml:space="preserve">, </w:t>
      </w:r>
      <w:r w:rsidR="00865B5B">
        <w:rPr>
          <w:lang w:val="en-GB"/>
        </w:rPr>
        <w:t>including</w:t>
      </w:r>
      <w:r w:rsidR="00CD5410">
        <w:rPr>
          <w:lang w:val="en-GB"/>
        </w:rPr>
        <w:t xml:space="preserve"> orientation patterns</w:t>
      </w:r>
      <w:r w:rsidRPr="00802ECA">
        <w:rPr>
          <w:lang w:val="en-GB"/>
        </w:rPr>
        <w:t xml:space="preserve"> and frequency estimates of the main components</w:t>
      </w:r>
      <w:r w:rsidR="002F55E0">
        <w:rPr>
          <w:lang w:val="en-GB"/>
        </w:rPr>
        <w:t xml:space="preserve"> (</w:t>
      </w:r>
      <w:r w:rsidRPr="00802ECA">
        <w:rPr>
          <w:lang w:val="en-GB"/>
        </w:rPr>
        <w:t>groundmass, voids and coarse fraction</w:t>
      </w:r>
      <w:r w:rsidR="002F55E0">
        <w:rPr>
          <w:lang w:val="en-GB"/>
        </w:rPr>
        <w:t>)</w:t>
      </w:r>
      <w:r w:rsidRPr="00802ECA">
        <w:rPr>
          <w:lang w:val="en-GB"/>
        </w:rPr>
        <w:t>, were assessed through visual comparator charts</w:t>
      </w:r>
      <w:r w:rsidR="008D16E2">
        <w:rPr>
          <w:lang w:val="en-GB"/>
        </w:rPr>
        <w:t xml:space="preserve"> </w:t>
      </w:r>
      <w:r w:rsidR="00847A63" w:rsidRPr="00847A63">
        <w:rPr>
          <w:rFonts w:ascii="Calibri" w:hAnsi="Calibri" w:cs="Calibri"/>
          <w:szCs w:val="24"/>
        </w:rPr>
        <w:t>(Bullock et al. 1985; Matthew et al. 1997)</w:t>
      </w:r>
      <w:r w:rsidRPr="00802ECA">
        <w:rPr>
          <w:lang w:val="en-GB"/>
        </w:rPr>
        <w:t>.</w:t>
      </w:r>
      <w:r w:rsidR="00CC6C08">
        <w:rPr>
          <w:lang w:val="en-GB"/>
        </w:rPr>
        <w:t xml:space="preserve"> </w:t>
      </w:r>
      <w:r w:rsidR="00865B5B">
        <w:rPr>
          <w:lang w:val="en-GB"/>
        </w:rPr>
        <w:t>A</w:t>
      </w:r>
      <w:r w:rsidR="00865B5B" w:rsidRPr="00802ECA">
        <w:rPr>
          <w:lang w:val="en-GB"/>
        </w:rPr>
        <w:t>rgillaceous inclusions</w:t>
      </w:r>
      <w:r w:rsidR="00865B5B">
        <w:rPr>
          <w:lang w:val="en-GB"/>
        </w:rPr>
        <w:t xml:space="preserve"> were </w:t>
      </w:r>
      <w:r w:rsidR="00D20E5F">
        <w:rPr>
          <w:lang w:val="en-GB"/>
        </w:rPr>
        <w:t>classified and described according to a previously stablished system</w:t>
      </w:r>
      <w:r w:rsidR="00865B5B">
        <w:rPr>
          <w:lang w:val="en-GB"/>
        </w:rPr>
        <w:t xml:space="preserve"> </w:t>
      </w:r>
      <w:r w:rsidR="00865B5B" w:rsidRPr="00847A63">
        <w:rPr>
          <w:rFonts w:ascii="Calibri" w:hAnsi="Calibri" w:cs="Calibri"/>
          <w:szCs w:val="24"/>
        </w:rPr>
        <w:t>(Whitbread 1986)</w:t>
      </w:r>
      <w:r w:rsidR="00B85257">
        <w:rPr>
          <w:lang w:val="en-GB"/>
        </w:rPr>
        <w:t>.</w:t>
      </w:r>
      <w:r w:rsidR="00865B5B" w:rsidRPr="00802ECA">
        <w:rPr>
          <w:lang w:val="en-GB"/>
        </w:rPr>
        <w:t xml:space="preserve"> </w:t>
      </w:r>
      <w:r w:rsidR="00CF4948" w:rsidRPr="00627B8C">
        <w:rPr>
          <w:lang w:val="en-GB"/>
        </w:rPr>
        <w:t xml:space="preserve">Similarly, </w:t>
      </w:r>
      <w:r w:rsidR="00CC1531" w:rsidRPr="005B1A91">
        <w:rPr>
          <w:lang w:val="en-GB"/>
        </w:rPr>
        <w:t xml:space="preserve">the </w:t>
      </w:r>
      <w:r w:rsidR="00962F65" w:rsidRPr="005B1A91">
        <w:rPr>
          <w:lang w:val="en-GB"/>
        </w:rPr>
        <w:t xml:space="preserve">relative amount of </w:t>
      </w:r>
      <w:r w:rsidR="00CF4948" w:rsidRPr="00627B8C">
        <w:rPr>
          <w:lang w:val="en-GB"/>
        </w:rPr>
        <w:t>p</w:t>
      </w:r>
      <w:r w:rsidR="00FB189F" w:rsidRPr="00627B8C">
        <w:rPr>
          <w:lang w:val="en-GB"/>
        </w:rPr>
        <w:t>rimary m</w:t>
      </w:r>
      <w:r w:rsidR="009827E0" w:rsidRPr="00627B8C">
        <w:rPr>
          <w:lang w:val="en-GB"/>
        </w:rPr>
        <w:t xml:space="preserve">icrite </w:t>
      </w:r>
      <w:r w:rsidR="00627B8C">
        <w:rPr>
          <w:lang w:val="en-GB"/>
        </w:rPr>
        <w:t>in the</w:t>
      </w:r>
      <w:r w:rsidR="00FB189F" w:rsidRPr="00627B8C">
        <w:rPr>
          <w:lang w:val="en-GB"/>
        </w:rPr>
        <w:t xml:space="preserve"> groundmass was used to</w:t>
      </w:r>
      <w:r w:rsidR="00CF4948" w:rsidRPr="00627B8C">
        <w:rPr>
          <w:lang w:val="en-GB"/>
        </w:rPr>
        <w:t xml:space="preserve"> </w:t>
      </w:r>
      <w:r w:rsidR="00CF4948" w:rsidRPr="00FF1958">
        <w:rPr>
          <w:lang w:val="en-GB"/>
        </w:rPr>
        <w:t>identify calcareous clay matrices</w:t>
      </w:r>
      <w:r w:rsidR="00CD72BC" w:rsidRPr="005B1A91">
        <w:rPr>
          <w:lang w:val="en-GB"/>
        </w:rPr>
        <w:t xml:space="preserve"> </w:t>
      </w:r>
      <w:r w:rsidR="00CF4948" w:rsidRPr="00627B8C">
        <w:rPr>
          <w:lang w:val="en-GB"/>
        </w:rPr>
        <w:t>(Quinn 2013, p.44).</w:t>
      </w:r>
      <w:r w:rsidRPr="00802ECA">
        <w:rPr>
          <w:lang w:val="en-GB"/>
        </w:rPr>
        <w:t xml:space="preserve"> </w:t>
      </w:r>
    </w:p>
    <w:p w14:paraId="54E23A57" w14:textId="6C79A8B4" w:rsidR="00675756" w:rsidRPr="00802ECA" w:rsidRDefault="00675756">
      <w:pPr>
        <w:spacing w:line="360" w:lineRule="auto"/>
        <w:jc w:val="both"/>
        <w:rPr>
          <w:lang w:val="en-GB"/>
        </w:rPr>
      </w:pPr>
      <w:r w:rsidRPr="00802ECA">
        <w:rPr>
          <w:lang w:val="en-GB"/>
        </w:rPr>
        <w:lastRenderedPageBreak/>
        <w:t>Whe</w:t>
      </w:r>
      <w:r>
        <w:rPr>
          <w:lang w:val="en-GB"/>
        </w:rPr>
        <w:t>re</w:t>
      </w:r>
      <w:r w:rsidRPr="00802ECA">
        <w:rPr>
          <w:lang w:val="en-GB"/>
        </w:rPr>
        <w:t xml:space="preserve"> possible, representative individuals of each petrographic fabric were chosen for SEM examination</w:t>
      </w:r>
      <w:r w:rsidR="0034414B">
        <w:rPr>
          <w:lang w:val="en-GB"/>
        </w:rPr>
        <w:t xml:space="preserve"> </w:t>
      </w:r>
      <w:r w:rsidRPr="00802ECA">
        <w:rPr>
          <w:lang w:val="en-GB"/>
        </w:rPr>
        <w:t>on fresh fractures in order to assess firing</w:t>
      </w:r>
      <w:r w:rsidR="0034414B">
        <w:rPr>
          <w:lang w:val="en-GB"/>
        </w:rPr>
        <w:t xml:space="preserve"> (n=20)</w:t>
      </w:r>
      <w:r w:rsidRPr="00802ECA">
        <w:rPr>
          <w:lang w:val="en-GB"/>
        </w:rPr>
        <w:t>, with redox conditions determined macroscopically from the colour of the body</w:t>
      </w:r>
      <w:r w:rsidR="004A553E">
        <w:rPr>
          <w:lang w:val="en-GB"/>
        </w:rPr>
        <w:t xml:space="preserve"> </w:t>
      </w:r>
      <w:r w:rsidR="00847A63" w:rsidRPr="00847A63">
        <w:rPr>
          <w:rFonts w:ascii="Calibri" w:hAnsi="Calibri" w:cs="Calibri"/>
          <w:szCs w:val="24"/>
        </w:rPr>
        <w:t>(Rye 1981, p. 116; Shaw et al. 2001)</w:t>
      </w:r>
      <w:r w:rsidRPr="00802ECA">
        <w:rPr>
          <w:lang w:val="en-GB"/>
        </w:rPr>
        <w:t>.</w:t>
      </w:r>
      <w:r w:rsidR="008B54E1">
        <w:rPr>
          <w:lang w:val="en-GB"/>
        </w:rPr>
        <w:t xml:space="preserve"> </w:t>
      </w:r>
      <w:r w:rsidR="00E74495">
        <w:rPr>
          <w:lang w:val="en-GB"/>
        </w:rPr>
        <w:t>SEM-EDX sample preparation followed typical SEM mounting and coating protocols</w:t>
      </w:r>
      <w:r w:rsidR="00774B33">
        <w:rPr>
          <w:lang w:val="en-GB"/>
        </w:rPr>
        <w:t>, and r</w:t>
      </w:r>
      <w:r w:rsidR="006B0B8B">
        <w:rPr>
          <w:lang w:val="en-GB"/>
        </w:rPr>
        <w:t xml:space="preserve">esulting microstructural observations were </w:t>
      </w:r>
      <w:r w:rsidR="00384E5C">
        <w:rPr>
          <w:lang w:val="en-GB"/>
        </w:rPr>
        <w:t>labelled attending</w:t>
      </w:r>
      <w:r w:rsidR="00D800D9">
        <w:rPr>
          <w:lang w:val="en-GB"/>
        </w:rPr>
        <w:t xml:space="preserve"> to the</w:t>
      </w:r>
      <w:r w:rsidR="00384E5C">
        <w:rPr>
          <w:lang w:val="en-GB"/>
        </w:rPr>
        <w:t xml:space="preserve"> </w:t>
      </w:r>
      <w:r w:rsidRPr="00802ECA">
        <w:rPr>
          <w:lang w:val="en-GB"/>
        </w:rPr>
        <w:t xml:space="preserve">vitrification stages </w:t>
      </w:r>
      <w:r w:rsidR="00384E5C">
        <w:rPr>
          <w:lang w:val="en-GB"/>
        </w:rPr>
        <w:t xml:space="preserve">defined </w:t>
      </w:r>
      <w:r w:rsidR="0090121B">
        <w:rPr>
          <w:lang w:val="en-GB"/>
        </w:rPr>
        <w:t>in</w:t>
      </w:r>
      <w:r w:rsidR="00384E5C">
        <w:rPr>
          <w:lang w:val="en-GB"/>
        </w:rPr>
        <w:t xml:space="preserve"> </w:t>
      </w:r>
      <w:r w:rsidR="00847A63" w:rsidRPr="00847A63">
        <w:rPr>
          <w:rFonts w:ascii="Calibri" w:hAnsi="Calibri" w:cs="Calibri"/>
          <w:szCs w:val="24"/>
        </w:rPr>
        <w:t xml:space="preserve">Maniatis and Tite </w:t>
      </w:r>
      <w:r w:rsidR="00384E5C">
        <w:rPr>
          <w:rFonts w:ascii="Calibri" w:hAnsi="Calibri" w:cs="Calibri"/>
          <w:szCs w:val="24"/>
        </w:rPr>
        <w:t>(</w:t>
      </w:r>
      <w:r w:rsidR="00847A63" w:rsidRPr="00847A63">
        <w:rPr>
          <w:rFonts w:ascii="Calibri" w:hAnsi="Calibri" w:cs="Calibri"/>
          <w:szCs w:val="24"/>
        </w:rPr>
        <w:t>1981</w:t>
      </w:r>
      <w:r w:rsidR="0090121B">
        <w:rPr>
          <w:rFonts w:ascii="Calibri" w:hAnsi="Calibri" w:cs="Calibri"/>
          <w:szCs w:val="24"/>
        </w:rPr>
        <w:t xml:space="preserve">) and </w:t>
      </w:r>
      <w:r w:rsidR="00847A63" w:rsidRPr="00847A63">
        <w:rPr>
          <w:rFonts w:ascii="Calibri" w:hAnsi="Calibri" w:cs="Calibri"/>
          <w:szCs w:val="24"/>
        </w:rPr>
        <w:t xml:space="preserve">Tite </w:t>
      </w:r>
      <w:r w:rsidR="0090121B">
        <w:rPr>
          <w:rFonts w:ascii="Calibri" w:hAnsi="Calibri" w:cs="Calibri"/>
          <w:szCs w:val="24"/>
        </w:rPr>
        <w:t>(</w:t>
      </w:r>
      <w:r w:rsidR="00847A63" w:rsidRPr="00847A63">
        <w:rPr>
          <w:rFonts w:ascii="Calibri" w:hAnsi="Calibri" w:cs="Calibri"/>
          <w:szCs w:val="24"/>
        </w:rPr>
        <w:t>1995)</w:t>
      </w:r>
      <w:r w:rsidRPr="00802ECA">
        <w:rPr>
          <w:lang w:val="en-GB"/>
        </w:rPr>
        <w:t>.</w:t>
      </w:r>
      <w:r w:rsidR="00681AC3">
        <w:rPr>
          <w:lang w:val="en-GB"/>
        </w:rPr>
        <w:t xml:space="preserve"> </w:t>
      </w:r>
      <w:r w:rsidRPr="00802ECA">
        <w:rPr>
          <w:lang w:val="en-GB"/>
        </w:rPr>
        <w:t>Processes</w:t>
      </w:r>
      <w:r w:rsidR="00150B5D">
        <w:rPr>
          <w:lang w:val="en-GB"/>
        </w:rPr>
        <w:t xml:space="preserve"> of</w:t>
      </w:r>
      <w:r w:rsidRPr="00802ECA">
        <w:rPr>
          <w:lang w:val="en-GB"/>
        </w:rPr>
        <w:t xml:space="preserve"> </w:t>
      </w:r>
      <w:r w:rsidR="00E90297">
        <w:rPr>
          <w:lang w:val="en-GB"/>
        </w:rPr>
        <w:t>amorphous fraction formation</w:t>
      </w:r>
      <w:r w:rsidR="00E90297" w:rsidRPr="00802ECA">
        <w:rPr>
          <w:lang w:val="en-GB"/>
        </w:rPr>
        <w:t xml:space="preserve"> </w:t>
      </w:r>
      <w:r w:rsidRPr="00802ECA">
        <w:rPr>
          <w:lang w:val="en-GB"/>
        </w:rPr>
        <w:t>are also influenced by paste composition, mainly by the presence of calcium carbonate in the groundmass. While this may be partially evident in petrographic analysis</w:t>
      </w:r>
      <w:r>
        <w:rPr>
          <w:lang w:val="en-GB"/>
        </w:rPr>
        <w:t xml:space="preserve"> and</w:t>
      </w:r>
      <w:r w:rsidRPr="00802ECA">
        <w:rPr>
          <w:lang w:val="en-GB"/>
        </w:rPr>
        <w:t xml:space="preserve"> resulting in distinctive micro-porosity observable </w:t>
      </w:r>
      <w:r>
        <w:rPr>
          <w:lang w:val="en-GB"/>
        </w:rPr>
        <w:t>by</w:t>
      </w:r>
      <w:r w:rsidRPr="00802ECA">
        <w:rPr>
          <w:lang w:val="en-GB"/>
        </w:rPr>
        <w:t xml:space="preserve"> SEM</w:t>
      </w:r>
      <w:r w:rsidR="00A01892">
        <w:rPr>
          <w:lang w:val="en-GB"/>
        </w:rPr>
        <w:t>-EDX</w:t>
      </w:r>
      <w:r w:rsidRPr="00802ECA">
        <w:rPr>
          <w:lang w:val="en-GB"/>
        </w:rPr>
        <w:t xml:space="preserve">, microanalyses were run on flat areas of the groundmass (avoiding coarse inclusions) to obtain </w:t>
      </w:r>
      <w:r>
        <w:rPr>
          <w:lang w:val="en-GB"/>
        </w:rPr>
        <w:t xml:space="preserve">a </w:t>
      </w:r>
      <w:r w:rsidRPr="00802ECA">
        <w:rPr>
          <w:lang w:val="en-GB"/>
        </w:rPr>
        <w:t>qualitative indication of Ca content</w:t>
      </w:r>
      <w:r>
        <w:rPr>
          <w:lang w:val="en-GB"/>
        </w:rPr>
        <w:t xml:space="preserve"> in order to </w:t>
      </w:r>
      <w:r w:rsidR="00150B5D">
        <w:rPr>
          <w:lang w:val="en-GB"/>
        </w:rPr>
        <w:t>be compared with</w:t>
      </w:r>
      <w:r w:rsidR="008C5274">
        <w:rPr>
          <w:lang w:val="en-GB"/>
        </w:rPr>
        <w:t xml:space="preserve"> </w:t>
      </w:r>
      <w:r>
        <w:rPr>
          <w:lang w:val="en-GB"/>
        </w:rPr>
        <w:t>petrographic and microstructural observations</w:t>
      </w:r>
      <w:r w:rsidRPr="00802ECA">
        <w:rPr>
          <w:lang w:val="en-GB"/>
        </w:rPr>
        <w:t>.</w:t>
      </w:r>
    </w:p>
    <w:p w14:paraId="1B6B4AA8" w14:textId="01AEB4D1" w:rsidR="000E1187" w:rsidRPr="00FF1958" w:rsidRDefault="000E1187" w:rsidP="005B1A91">
      <w:pPr>
        <w:pStyle w:val="Ttulo1"/>
        <w:numPr>
          <w:ilvl w:val="0"/>
          <w:numId w:val="4"/>
        </w:numPr>
        <w:rPr>
          <w:lang w:val="en-GB"/>
        </w:rPr>
      </w:pPr>
      <w:r>
        <w:rPr>
          <w:lang w:val="en-GB"/>
        </w:rPr>
        <w:t xml:space="preserve">Results </w:t>
      </w:r>
    </w:p>
    <w:p w14:paraId="3EC24464" w14:textId="3AECA114" w:rsidR="00675756" w:rsidRDefault="00675756" w:rsidP="005B1A91">
      <w:pPr>
        <w:pStyle w:val="Ttulo2"/>
        <w:numPr>
          <w:ilvl w:val="1"/>
          <w:numId w:val="4"/>
        </w:numPr>
        <w:rPr>
          <w:lang w:val="en-GB"/>
        </w:rPr>
      </w:pPr>
      <w:r w:rsidRPr="00802ECA">
        <w:rPr>
          <w:lang w:val="en-GB"/>
        </w:rPr>
        <w:t>Optical petrography</w:t>
      </w:r>
    </w:p>
    <w:p w14:paraId="3DC69735" w14:textId="1DC529D7" w:rsidR="00675756" w:rsidRPr="009A45CA" w:rsidRDefault="00675756" w:rsidP="00675756">
      <w:pPr>
        <w:spacing w:line="360" w:lineRule="auto"/>
        <w:jc w:val="both"/>
        <w:rPr>
          <w:lang w:val="en-GB"/>
        </w:rPr>
      </w:pPr>
      <w:r>
        <w:rPr>
          <w:lang w:val="en-GB"/>
        </w:rPr>
        <w:t>Seven petrographic fabrics have been defined (</w:t>
      </w:r>
      <w:r w:rsidRPr="005D27A1">
        <w:rPr>
          <w:lang w:val="en-GB"/>
        </w:rPr>
        <w:t>Figure 3</w:t>
      </w:r>
      <w:r>
        <w:rPr>
          <w:lang w:val="en-GB"/>
        </w:rPr>
        <w:t xml:space="preserve">), two of </w:t>
      </w:r>
      <w:r w:rsidR="00720616">
        <w:rPr>
          <w:lang w:val="en-GB"/>
        </w:rPr>
        <w:t>which contain</w:t>
      </w:r>
      <w:r>
        <w:rPr>
          <w:lang w:val="en-GB"/>
        </w:rPr>
        <w:t xml:space="preserve"> the majority of samples analysed here (ENP-F1 and F2), with a further five classes formed by a limited number of individuals </w:t>
      </w:r>
      <w:r w:rsidR="00720616">
        <w:rPr>
          <w:lang w:val="en-GB"/>
        </w:rPr>
        <w:t>with</w:t>
      </w:r>
      <w:r>
        <w:rPr>
          <w:lang w:val="en-GB"/>
        </w:rPr>
        <w:t xml:space="preserve"> distinct compositional and textural traits (ENP-F3 to F7). Most of the samples are characterized </w:t>
      </w:r>
      <w:r w:rsidR="00720616">
        <w:rPr>
          <w:lang w:val="en-GB"/>
        </w:rPr>
        <w:t xml:space="preserve">by </w:t>
      </w:r>
      <w:r>
        <w:rPr>
          <w:lang w:val="en-GB"/>
        </w:rPr>
        <w:t xml:space="preserve">the predominance of carbonate inclusions embedded in a micrite-rich groundmass, and by the presence of temper. Only two individuals are poor in Ca-rich </w:t>
      </w:r>
      <w:r w:rsidR="0000513F">
        <w:rPr>
          <w:lang w:val="en-GB"/>
        </w:rPr>
        <w:t>materials, characterised</w:t>
      </w:r>
      <w:r>
        <w:rPr>
          <w:lang w:val="en-GB"/>
        </w:rPr>
        <w:t xml:space="preserve"> by frequent metamorphic and igneous inclusions, in contrast to the rest of the assemblage (ENP-F5 and F6 respectively).</w:t>
      </w:r>
    </w:p>
    <w:p w14:paraId="06A38ECB" w14:textId="11DF7F4A" w:rsidR="00675756" w:rsidRPr="00802ECA" w:rsidRDefault="00675756" w:rsidP="00675756">
      <w:pPr>
        <w:spacing w:line="360" w:lineRule="auto"/>
        <w:jc w:val="both"/>
        <w:rPr>
          <w:lang w:val="en-GB"/>
        </w:rPr>
      </w:pPr>
      <w:r w:rsidRPr="00A123F0">
        <w:rPr>
          <w:i/>
          <w:iCs/>
          <w:lang w:val="en-GB"/>
        </w:rPr>
        <w:t>ENP-F1, Angular calcite.</w:t>
      </w:r>
      <w:r w:rsidRPr="00802ECA">
        <w:rPr>
          <w:lang w:val="en-GB"/>
        </w:rPr>
        <w:t xml:space="preserve"> (c:f:v</w:t>
      </w:r>
      <w:r w:rsidRPr="00FE5BC8">
        <w:rPr>
          <w:vertAlign w:val="subscript"/>
          <w:lang w:val="en-GB"/>
        </w:rPr>
        <w:t>10µ</w:t>
      </w:r>
      <w:r w:rsidRPr="00802ECA">
        <w:rPr>
          <w:lang w:val="en-GB"/>
        </w:rPr>
        <w:t xml:space="preserve">: 15:75:10 to 25:70:5) </w:t>
      </w:r>
      <w:r w:rsidR="006C7AF4">
        <w:rPr>
          <w:lang w:val="en-GB"/>
        </w:rPr>
        <w:t xml:space="preserve">This group is </w:t>
      </w:r>
      <w:r w:rsidR="00084C41">
        <w:rPr>
          <w:lang w:val="en-GB"/>
        </w:rPr>
        <w:t>formed</w:t>
      </w:r>
      <w:r w:rsidR="006C7AF4">
        <w:rPr>
          <w:lang w:val="en-GB"/>
        </w:rPr>
        <w:t xml:space="preserve"> by</w:t>
      </w:r>
      <w:r w:rsidR="00F664AF">
        <w:rPr>
          <w:lang w:val="en-GB"/>
        </w:rPr>
        <w:t xml:space="preserve"> samples with</w:t>
      </w:r>
      <w:r w:rsidR="00A42724">
        <w:rPr>
          <w:lang w:val="en-GB"/>
        </w:rPr>
        <w:t xml:space="preserve"> </w:t>
      </w:r>
      <w:r w:rsidR="001F4BC6">
        <w:rPr>
          <w:lang w:val="en-GB"/>
        </w:rPr>
        <w:t xml:space="preserve">an </w:t>
      </w:r>
      <w:r w:rsidR="006C7AF4">
        <w:rPr>
          <w:lang w:val="en-GB"/>
        </w:rPr>
        <w:t>o</w:t>
      </w:r>
      <w:r w:rsidRPr="00802ECA">
        <w:rPr>
          <w:lang w:val="en-GB"/>
        </w:rPr>
        <w:t xml:space="preserve">range brown and yellow brown to black (in PPL and XP, 40x) heterogeneous matrix, with firing horizons present indicating incomplete oxidation. </w:t>
      </w:r>
      <w:r w:rsidR="001A56B5">
        <w:rPr>
          <w:lang w:val="en-GB"/>
        </w:rPr>
        <w:t>Porosity is chiefly formed by</w:t>
      </w:r>
      <w:r w:rsidR="006E6037">
        <w:rPr>
          <w:lang w:val="en-GB"/>
        </w:rPr>
        <w:t xml:space="preserve"> </w:t>
      </w:r>
      <w:r w:rsidR="00367CF1">
        <w:rPr>
          <w:lang w:val="en-GB"/>
        </w:rPr>
        <w:t>m</w:t>
      </w:r>
      <w:r w:rsidRPr="00802ECA">
        <w:rPr>
          <w:lang w:val="en-GB"/>
        </w:rPr>
        <w:t>acro- and meso-planar voids</w:t>
      </w:r>
      <w:r w:rsidR="00367CF1">
        <w:rPr>
          <w:lang w:val="en-GB"/>
        </w:rPr>
        <w:t>,</w:t>
      </w:r>
      <w:r w:rsidRPr="00802ECA">
        <w:rPr>
          <w:lang w:val="en-GB"/>
        </w:rPr>
        <w:t xml:space="preserve"> and less common</w:t>
      </w:r>
      <w:r w:rsidR="00367CF1">
        <w:rPr>
          <w:lang w:val="en-GB"/>
        </w:rPr>
        <w:t>ly</w:t>
      </w:r>
      <w:r w:rsidRPr="00802ECA">
        <w:rPr>
          <w:lang w:val="en-GB"/>
        </w:rPr>
        <w:t xml:space="preserve"> mega- to macro-vughs. There are some differences within the group probably resulting from forming methods: elongate voids appear strongly </w:t>
      </w:r>
      <w:r w:rsidR="001C120F">
        <w:rPr>
          <w:lang w:val="en-GB"/>
        </w:rPr>
        <w:t>orientated</w:t>
      </w:r>
      <w:r w:rsidRPr="00802ECA">
        <w:rPr>
          <w:lang w:val="en-GB"/>
        </w:rPr>
        <w:t xml:space="preserve"> parallel to the vessel surface in samples ENP-03, ENP-04, ENP-06, ENP-17, ENP-23, ENP-29, ENP-32, and ENP-39</w:t>
      </w:r>
      <w:r w:rsidR="005119EE">
        <w:rPr>
          <w:lang w:val="en-GB"/>
        </w:rPr>
        <w:t xml:space="preserve"> (Figure 4</w:t>
      </w:r>
      <w:r w:rsidR="00132820">
        <w:rPr>
          <w:lang w:val="en-GB"/>
        </w:rPr>
        <w:t>A</w:t>
      </w:r>
      <w:r w:rsidR="00FD4AEF">
        <w:rPr>
          <w:lang w:val="en-GB"/>
        </w:rPr>
        <w:t>)</w:t>
      </w:r>
      <w:r w:rsidRPr="00802ECA">
        <w:rPr>
          <w:lang w:val="en-GB"/>
        </w:rPr>
        <w:t xml:space="preserve">, while in the rest of the sections voids appear locally to </w:t>
      </w:r>
      <w:r>
        <w:rPr>
          <w:lang w:val="en-GB"/>
        </w:rPr>
        <w:t xml:space="preserve">be </w:t>
      </w:r>
      <w:r w:rsidRPr="00802ECA">
        <w:rPr>
          <w:lang w:val="en-GB"/>
        </w:rPr>
        <w:t xml:space="preserve">randomly </w:t>
      </w:r>
      <w:r>
        <w:rPr>
          <w:lang w:val="en-GB"/>
        </w:rPr>
        <w:t>orientated</w:t>
      </w:r>
      <w:r w:rsidRPr="00802ECA">
        <w:rPr>
          <w:lang w:val="en-GB"/>
        </w:rPr>
        <w:t xml:space="preserve">. </w:t>
      </w:r>
      <w:r>
        <w:rPr>
          <w:lang w:val="en-GB"/>
        </w:rPr>
        <w:t>O</w:t>
      </w:r>
      <w:r w:rsidRPr="00802ECA">
        <w:rPr>
          <w:lang w:val="en-GB"/>
        </w:rPr>
        <w:t xml:space="preserve">ne sample (ENP-36) </w:t>
      </w:r>
      <w:r w:rsidR="00CC270E" w:rsidRPr="00802ECA">
        <w:rPr>
          <w:lang w:val="en-GB"/>
        </w:rPr>
        <w:t>exhibit</w:t>
      </w:r>
      <w:r w:rsidR="00CC270E">
        <w:rPr>
          <w:lang w:val="en-GB"/>
        </w:rPr>
        <w:t xml:space="preserve">s </w:t>
      </w:r>
      <w:r w:rsidR="00791928">
        <w:rPr>
          <w:lang w:val="en-GB"/>
        </w:rPr>
        <w:t xml:space="preserve">characteristic </w:t>
      </w:r>
      <w:r w:rsidR="0093401D">
        <w:rPr>
          <w:lang w:val="en-GB"/>
        </w:rPr>
        <w:t xml:space="preserve">curved </w:t>
      </w:r>
      <w:r w:rsidRPr="00802ECA">
        <w:rPr>
          <w:lang w:val="en-GB"/>
        </w:rPr>
        <w:t xml:space="preserve">elongate </w:t>
      </w:r>
      <w:r w:rsidR="00A40568" w:rsidRPr="00802ECA">
        <w:rPr>
          <w:lang w:val="en-GB"/>
        </w:rPr>
        <w:t>pores</w:t>
      </w:r>
      <w:r w:rsidR="00EA10EB">
        <w:rPr>
          <w:lang w:val="en-GB"/>
        </w:rPr>
        <w:t xml:space="preserve"> </w:t>
      </w:r>
      <w:r w:rsidR="00132820">
        <w:rPr>
          <w:lang w:val="en-GB"/>
        </w:rPr>
        <w:t>(Figure 4B)</w:t>
      </w:r>
      <w:r w:rsidRPr="00802ECA">
        <w:rPr>
          <w:lang w:val="en-GB"/>
        </w:rPr>
        <w:t>. The inclusions are unevenly distributed across the section, mainly comprising angular, discrete calcite crystals (≤2.5 mm, Mo: 0.3 mm), sometimes exhibiting banding and geometric pattern, and affected by firing; with subordinate quartz (≤ 0.5 mm, Mo: 0.1 mm), limestone fragments (≤4.2 mm, Mo: 0.5 mm) and opaques (≤0.8 mm, Mo: 0.1 mm).</w:t>
      </w:r>
    </w:p>
    <w:p w14:paraId="4A4F09B9" w14:textId="056D0EA2" w:rsidR="00675756" w:rsidRPr="00802ECA" w:rsidRDefault="00675756" w:rsidP="00675756">
      <w:pPr>
        <w:spacing w:line="360" w:lineRule="auto"/>
        <w:jc w:val="both"/>
        <w:rPr>
          <w:lang w:val="en-GB"/>
        </w:rPr>
      </w:pPr>
      <w:r w:rsidRPr="00A123F0">
        <w:rPr>
          <w:i/>
          <w:iCs/>
          <w:lang w:val="en-GB"/>
        </w:rPr>
        <w:lastRenderedPageBreak/>
        <w:t>ENP-F2, Fossiliferous limestone and grog.</w:t>
      </w:r>
      <w:r w:rsidRPr="00802ECA">
        <w:rPr>
          <w:lang w:val="en-GB"/>
        </w:rPr>
        <w:t xml:space="preserve"> (c:f:v</w:t>
      </w:r>
      <w:r w:rsidRPr="00FE5BC8">
        <w:rPr>
          <w:vertAlign w:val="subscript"/>
          <w:lang w:val="en-GB"/>
        </w:rPr>
        <w:t>10µ</w:t>
      </w:r>
      <w:r w:rsidRPr="00802ECA">
        <w:rPr>
          <w:lang w:val="en-GB"/>
        </w:rPr>
        <w:t xml:space="preserve">: 10:80:10 to </w:t>
      </w:r>
      <w:r w:rsidRPr="00AF4D30">
        <w:rPr>
          <w:lang w:val="en-GB"/>
        </w:rPr>
        <w:t>25:70:5</w:t>
      </w:r>
      <w:r w:rsidRPr="00802ECA">
        <w:rPr>
          <w:lang w:val="en-GB"/>
        </w:rPr>
        <w:t xml:space="preserve">) </w:t>
      </w:r>
      <w:r w:rsidR="00DC25E2">
        <w:rPr>
          <w:lang w:val="en-GB"/>
        </w:rPr>
        <w:t xml:space="preserve">These samples </w:t>
      </w:r>
      <w:r w:rsidR="005030FE">
        <w:rPr>
          <w:lang w:val="en-GB"/>
        </w:rPr>
        <w:t>present</w:t>
      </w:r>
      <w:r w:rsidR="00490B83">
        <w:rPr>
          <w:lang w:val="en-GB"/>
        </w:rPr>
        <w:t xml:space="preserve"> </w:t>
      </w:r>
      <w:r w:rsidR="001F4BC6">
        <w:rPr>
          <w:lang w:val="en-GB"/>
        </w:rPr>
        <w:t xml:space="preserve">a </w:t>
      </w:r>
      <w:r w:rsidR="00490B83">
        <w:rPr>
          <w:lang w:val="en-GB"/>
        </w:rPr>
        <w:t>y</w:t>
      </w:r>
      <w:r w:rsidRPr="00802ECA">
        <w:rPr>
          <w:lang w:val="en-GB"/>
        </w:rPr>
        <w:t>ellow brown to dark brown (PPL and XP) heterogeneous matrix, with dark core. Microstructure characterized by macro- to meso-planar voids and less common</w:t>
      </w:r>
      <w:r w:rsidR="005030FE">
        <w:rPr>
          <w:lang w:val="en-GB"/>
        </w:rPr>
        <w:t>ly</w:t>
      </w:r>
      <w:r w:rsidRPr="00802ECA">
        <w:rPr>
          <w:lang w:val="en-GB"/>
        </w:rPr>
        <w:t xml:space="preserve"> mega- to macro-vughs, local</w:t>
      </w:r>
      <w:r>
        <w:rPr>
          <w:lang w:val="en-GB"/>
        </w:rPr>
        <w:t>ly</w:t>
      </w:r>
      <w:r w:rsidRPr="00802ECA">
        <w:rPr>
          <w:lang w:val="en-GB"/>
        </w:rPr>
        <w:t xml:space="preserve"> </w:t>
      </w:r>
      <w:r>
        <w:rPr>
          <w:lang w:val="en-GB"/>
        </w:rPr>
        <w:t>orientated</w:t>
      </w:r>
      <w:r w:rsidRPr="00802ECA">
        <w:rPr>
          <w:lang w:val="en-GB"/>
        </w:rPr>
        <w:t xml:space="preserve"> in some sections. </w:t>
      </w:r>
      <w:r w:rsidR="00D1149C">
        <w:rPr>
          <w:lang w:val="en-GB"/>
        </w:rPr>
        <w:t xml:space="preserve">Internal variability </w:t>
      </w:r>
      <w:r w:rsidR="0069081F">
        <w:rPr>
          <w:lang w:val="en-GB"/>
        </w:rPr>
        <w:t xml:space="preserve">is mainly due </w:t>
      </w:r>
      <w:r>
        <w:rPr>
          <w:lang w:val="en-GB"/>
        </w:rPr>
        <w:t>to</w:t>
      </w:r>
      <w:r w:rsidR="0069081F">
        <w:rPr>
          <w:lang w:val="en-GB"/>
        </w:rPr>
        <w:t xml:space="preserve"> differences in</w:t>
      </w:r>
      <w:r w:rsidRPr="00802ECA">
        <w:rPr>
          <w:lang w:val="en-GB"/>
        </w:rPr>
        <w:t xml:space="preserve"> inclusion composition.</w:t>
      </w:r>
      <w:r>
        <w:rPr>
          <w:lang w:val="en-GB"/>
        </w:rPr>
        <w:t xml:space="preserve"> </w:t>
      </w:r>
      <w:r w:rsidRPr="00802ECA">
        <w:rPr>
          <w:lang w:val="en-GB"/>
        </w:rPr>
        <w:t xml:space="preserve">Most contain fossiliferous limestone fragments (≤3.8 mm, Mo: 0.5 mm), grog (≤2.5 mm, Mo: 0.4 mm) and quartz grains (≤0.9 mm, Mo: 0.1 mm) in similar proportions, along with subordinate bioclasts (≤1.4 mm, Mo: 0.3 mm), calcite (≤0.7 mm, Mo: 0.3 mm) and rare quartz-rich metamorphic rock fragments (ca. 0.6 mm). A limited number of individuals </w:t>
      </w:r>
      <w:r>
        <w:rPr>
          <w:lang w:val="en-GB"/>
        </w:rPr>
        <w:t xml:space="preserve">exhibit </w:t>
      </w:r>
      <w:r w:rsidRPr="00802ECA">
        <w:rPr>
          <w:lang w:val="en-GB"/>
        </w:rPr>
        <w:t>well-rounded quartz crystals (≤0.8 mm, Mo: 0.1 mm)</w:t>
      </w:r>
      <w:r>
        <w:rPr>
          <w:lang w:val="en-GB"/>
        </w:rPr>
        <w:t xml:space="preserve"> and</w:t>
      </w:r>
      <w:r w:rsidRPr="00802ECA">
        <w:rPr>
          <w:lang w:val="en-GB"/>
        </w:rPr>
        <w:t xml:space="preserve"> bioclastic limestone fragments (≤2.8, Mo: 0.3 mm)</w:t>
      </w:r>
      <w:r>
        <w:rPr>
          <w:lang w:val="en-GB"/>
        </w:rPr>
        <w:t>, the latter are</w:t>
      </w:r>
      <w:r w:rsidRPr="00802ECA">
        <w:rPr>
          <w:lang w:val="en-GB"/>
        </w:rPr>
        <w:t xml:space="preserve"> similar to th</w:t>
      </w:r>
      <w:r>
        <w:rPr>
          <w:lang w:val="en-GB"/>
        </w:rPr>
        <w:t>os</w:t>
      </w:r>
      <w:r w:rsidRPr="00802ECA">
        <w:rPr>
          <w:lang w:val="en-GB"/>
        </w:rPr>
        <w:t xml:space="preserve">e </w:t>
      </w:r>
      <w:r w:rsidR="00200828">
        <w:rPr>
          <w:lang w:val="en-GB"/>
        </w:rPr>
        <w:t>previously described</w:t>
      </w:r>
      <w:r w:rsidRPr="00802ECA">
        <w:rPr>
          <w:lang w:val="en-GB"/>
        </w:rPr>
        <w:t xml:space="preserve">, </w:t>
      </w:r>
      <w:r>
        <w:rPr>
          <w:lang w:val="en-GB"/>
        </w:rPr>
        <w:t>with</w:t>
      </w:r>
      <w:r w:rsidRPr="00802ECA">
        <w:rPr>
          <w:lang w:val="en-GB"/>
        </w:rPr>
        <w:t xml:space="preserve"> subordinate grog (≤1.3 mm, Mo: 0.5 mm) and calcite (≤0.4 mm, Mo: 0.2 mm).</w:t>
      </w:r>
      <w:r w:rsidR="00CD731F">
        <w:rPr>
          <w:lang w:val="en-GB"/>
        </w:rPr>
        <w:t xml:space="preserve"> </w:t>
      </w:r>
      <w:r w:rsidR="00472F27">
        <w:rPr>
          <w:lang w:val="en-GB"/>
        </w:rPr>
        <w:t xml:space="preserve">Grog </w:t>
      </w:r>
      <w:r w:rsidR="007606F9">
        <w:rPr>
          <w:lang w:val="en-GB"/>
        </w:rPr>
        <w:t>characteristics are similar to the fabric in which they are embedded</w:t>
      </w:r>
      <w:r w:rsidR="00832B29">
        <w:rPr>
          <w:lang w:val="en-GB"/>
        </w:rPr>
        <w:t xml:space="preserve">, containing quartz, </w:t>
      </w:r>
      <w:r w:rsidR="003733DB">
        <w:rPr>
          <w:lang w:val="en-GB"/>
        </w:rPr>
        <w:t xml:space="preserve">limestone and microfossils as main inclusions. </w:t>
      </w:r>
      <w:r w:rsidR="002E4F11">
        <w:rPr>
          <w:lang w:val="en-GB"/>
        </w:rPr>
        <w:t>They are</w:t>
      </w:r>
      <w:r w:rsidR="007606F9">
        <w:rPr>
          <w:lang w:val="en-GB"/>
        </w:rPr>
        <w:t xml:space="preserve"> </w:t>
      </w:r>
      <w:r w:rsidR="002E4F11">
        <w:rPr>
          <w:lang w:val="en-GB"/>
        </w:rPr>
        <w:t>also</w:t>
      </w:r>
      <w:r w:rsidR="00AE4886">
        <w:rPr>
          <w:lang w:val="en-GB"/>
        </w:rPr>
        <w:t xml:space="preserve"> angular to subrounded in shape, </w:t>
      </w:r>
      <w:r w:rsidR="00472F27">
        <w:rPr>
          <w:lang w:val="en-GB"/>
        </w:rPr>
        <w:t xml:space="preserve">exhibit </w:t>
      </w:r>
      <w:r w:rsidR="00511D71">
        <w:rPr>
          <w:lang w:val="en-GB"/>
        </w:rPr>
        <w:t>sharp to clear boundaries</w:t>
      </w:r>
      <w:r w:rsidR="00AE4886">
        <w:rPr>
          <w:lang w:val="en-GB"/>
        </w:rPr>
        <w:t xml:space="preserve"> </w:t>
      </w:r>
      <w:r w:rsidR="000C073D">
        <w:rPr>
          <w:lang w:val="en-GB"/>
        </w:rPr>
        <w:t xml:space="preserve">and show </w:t>
      </w:r>
      <w:r w:rsidR="002F73D6">
        <w:rPr>
          <w:lang w:val="en-GB"/>
        </w:rPr>
        <w:t xml:space="preserve">neutral to </w:t>
      </w:r>
      <w:r w:rsidR="000C073D">
        <w:rPr>
          <w:lang w:val="en-GB"/>
        </w:rPr>
        <w:t>high optical density</w:t>
      </w:r>
      <w:r w:rsidR="00450690">
        <w:rPr>
          <w:lang w:val="en-GB"/>
        </w:rPr>
        <w:t>.</w:t>
      </w:r>
      <w:r w:rsidRPr="00A123F0">
        <w:rPr>
          <w:i/>
          <w:iCs/>
          <w:lang w:val="en-GB"/>
        </w:rPr>
        <w:t>ENP-F3, Fossiliferous limestone in fine calcareous matrix.</w:t>
      </w:r>
      <w:r w:rsidRPr="00802ECA">
        <w:rPr>
          <w:lang w:val="en-GB"/>
        </w:rPr>
        <w:t xml:space="preserve"> (c:f:v</w:t>
      </w:r>
      <w:r w:rsidRPr="00FE5BC8">
        <w:rPr>
          <w:vertAlign w:val="subscript"/>
          <w:lang w:val="en-GB"/>
        </w:rPr>
        <w:t>10µ</w:t>
      </w:r>
      <w:r w:rsidRPr="00802ECA">
        <w:rPr>
          <w:lang w:val="en-GB"/>
        </w:rPr>
        <w:t xml:space="preserve">: </w:t>
      </w:r>
      <w:r>
        <w:rPr>
          <w:lang w:val="en-GB"/>
        </w:rPr>
        <w:t xml:space="preserve">ca. </w:t>
      </w:r>
      <w:r w:rsidRPr="00802ECA">
        <w:rPr>
          <w:lang w:val="en-GB"/>
        </w:rPr>
        <w:t xml:space="preserve">20:75:5) </w:t>
      </w:r>
      <w:r w:rsidR="00E03C25">
        <w:rPr>
          <w:lang w:val="en-GB"/>
        </w:rPr>
        <w:t>Two s</w:t>
      </w:r>
      <w:r w:rsidR="00283A4A">
        <w:rPr>
          <w:lang w:val="en-GB"/>
        </w:rPr>
        <w:t xml:space="preserve">ections with </w:t>
      </w:r>
      <w:r w:rsidR="001F4BC6">
        <w:rPr>
          <w:lang w:val="en-GB"/>
        </w:rPr>
        <w:t xml:space="preserve">a </w:t>
      </w:r>
      <w:r w:rsidR="00283A4A">
        <w:rPr>
          <w:lang w:val="en-GB"/>
        </w:rPr>
        <w:t>y</w:t>
      </w:r>
      <w:r w:rsidRPr="00802ECA">
        <w:rPr>
          <w:lang w:val="en-GB"/>
        </w:rPr>
        <w:t xml:space="preserve">ellow brown to dark brown (PPL and XP) heterogeneous matrix, </w:t>
      </w:r>
      <w:r>
        <w:rPr>
          <w:lang w:val="en-GB"/>
        </w:rPr>
        <w:t>showing</w:t>
      </w:r>
      <w:r w:rsidRPr="00802ECA">
        <w:rPr>
          <w:lang w:val="en-GB"/>
        </w:rPr>
        <w:t xml:space="preserve"> incomplete oxidation. </w:t>
      </w:r>
      <w:r w:rsidR="00FE37A9">
        <w:rPr>
          <w:lang w:val="en-GB"/>
        </w:rPr>
        <w:t xml:space="preserve">The microstructure of the sections is </w:t>
      </w:r>
      <w:r w:rsidRPr="00802ECA">
        <w:rPr>
          <w:lang w:val="en-GB"/>
        </w:rPr>
        <w:t>characterized by abundant mega- to meso-planar and chann</w:t>
      </w:r>
      <w:r w:rsidR="00307D75">
        <w:rPr>
          <w:lang w:val="en-GB"/>
        </w:rPr>
        <w:t>els, less common</w:t>
      </w:r>
      <w:r w:rsidR="00FE37A9">
        <w:rPr>
          <w:lang w:val="en-GB"/>
        </w:rPr>
        <w:t>ly by</w:t>
      </w:r>
      <w:r w:rsidR="00307D75">
        <w:rPr>
          <w:lang w:val="en-GB"/>
        </w:rPr>
        <w:t xml:space="preserve"> mega- to meso-</w:t>
      </w:r>
      <w:r w:rsidRPr="00802ECA">
        <w:rPr>
          <w:lang w:val="en-GB"/>
        </w:rPr>
        <w:t>vughs, generally connected to vu</w:t>
      </w:r>
      <w:r w:rsidR="00307D75">
        <w:rPr>
          <w:lang w:val="en-GB"/>
        </w:rPr>
        <w:t>ghs, and rare meso-</w:t>
      </w:r>
      <w:r w:rsidRPr="00802ECA">
        <w:rPr>
          <w:lang w:val="en-GB"/>
        </w:rPr>
        <w:t xml:space="preserve">vesicles, strongly </w:t>
      </w:r>
      <w:r>
        <w:rPr>
          <w:lang w:val="en-GB"/>
        </w:rPr>
        <w:t>orientated</w:t>
      </w:r>
      <w:r w:rsidRPr="00802ECA">
        <w:rPr>
          <w:lang w:val="en-GB"/>
        </w:rPr>
        <w:t xml:space="preserve"> parallel to the </w:t>
      </w:r>
      <w:r>
        <w:rPr>
          <w:lang w:val="en-GB"/>
        </w:rPr>
        <w:t xml:space="preserve">vessel </w:t>
      </w:r>
      <w:r w:rsidRPr="00802ECA">
        <w:rPr>
          <w:lang w:val="en-GB"/>
        </w:rPr>
        <w:t>surface. Inclusions are mainly bioclastic limestone (≤1.3 mm, Mo: 0.5 mm), quartz (mono and polycrystalline) (≤1.5 mm, 0.6 mm) and subordinate quartz-rich metamorphic rock fragments (≤1 mm, Mo: 0.4 mm) and opaques (ca. 0.1 mm).</w:t>
      </w:r>
    </w:p>
    <w:p w14:paraId="5534CB02" w14:textId="43D6FD25" w:rsidR="00675756" w:rsidRPr="00802ECA" w:rsidRDefault="00675756" w:rsidP="00675756">
      <w:pPr>
        <w:spacing w:line="360" w:lineRule="auto"/>
        <w:jc w:val="both"/>
        <w:rPr>
          <w:lang w:val="en-GB"/>
        </w:rPr>
      </w:pPr>
      <w:r w:rsidRPr="00A123F0">
        <w:rPr>
          <w:i/>
          <w:iCs/>
          <w:lang w:val="en-GB"/>
        </w:rPr>
        <w:t>ENP-F4, Limestone and</w:t>
      </w:r>
      <w:r>
        <w:rPr>
          <w:i/>
          <w:iCs/>
          <w:lang w:val="en-GB"/>
        </w:rPr>
        <w:t xml:space="preserve"> </w:t>
      </w:r>
      <w:r>
        <w:rPr>
          <w:i/>
          <w:iCs/>
          <w:color w:val="000000" w:themeColor="text1"/>
          <w:lang w:val="en-GB"/>
        </w:rPr>
        <w:t>mudstone</w:t>
      </w:r>
      <w:r w:rsidRPr="00A123F0">
        <w:rPr>
          <w:i/>
          <w:iCs/>
          <w:lang w:val="en-GB"/>
        </w:rPr>
        <w:t>.</w:t>
      </w:r>
      <w:r w:rsidRPr="00802ECA">
        <w:rPr>
          <w:lang w:val="en-GB"/>
        </w:rPr>
        <w:t xml:space="preserve"> (c:f:v</w:t>
      </w:r>
      <w:r w:rsidRPr="00FE5BC8">
        <w:rPr>
          <w:vertAlign w:val="subscript"/>
          <w:lang w:val="en-GB"/>
        </w:rPr>
        <w:t>10µ</w:t>
      </w:r>
      <w:r w:rsidRPr="00802ECA">
        <w:rPr>
          <w:lang w:val="en-GB"/>
        </w:rPr>
        <w:t xml:space="preserve">: ca. 10:85:5) </w:t>
      </w:r>
      <w:r w:rsidR="00D54256">
        <w:rPr>
          <w:lang w:val="en-GB"/>
        </w:rPr>
        <w:t xml:space="preserve">Individual with </w:t>
      </w:r>
      <w:r w:rsidR="001F4BC6">
        <w:rPr>
          <w:lang w:val="en-GB"/>
        </w:rPr>
        <w:t xml:space="preserve">a </w:t>
      </w:r>
      <w:r w:rsidR="00D54256">
        <w:rPr>
          <w:lang w:val="en-GB"/>
        </w:rPr>
        <w:t>y</w:t>
      </w:r>
      <w:r w:rsidRPr="00802ECA">
        <w:rPr>
          <w:lang w:val="en-GB"/>
        </w:rPr>
        <w:t xml:space="preserve">ellow brown to orange brown (PPL and XP) heterogeneous matrix, </w:t>
      </w:r>
      <w:r w:rsidR="00D54256">
        <w:rPr>
          <w:lang w:val="en-GB"/>
        </w:rPr>
        <w:t xml:space="preserve">and with </w:t>
      </w:r>
      <w:r w:rsidRPr="00802ECA">
        <w:rPr>
          <w:lang w:val="en-GB"/>
        </w:rPr>
        <w:t xml:space="preserve">microstructure characterized by macro- </w:t>
      </w:r>
      <w:r>
        <w:rPr>
          <w:lang w:val="en-GB"/>
        </w:rPr>
        <w:t xml:space="preserve">to </w:t>
      </w:r>
      <w:r w:rsidRPr="00802ECA">
        <w:rPr>
          <w:lang w:val="en-GB"/>
        </w:rPr>
        <w:t>meso</w:t>
      </w:r>
      <w:r>
        <w:rPr>
          <w:lang w:val="en-GB"/>
        </w:rPr>
        <w:t>-</w:t>
      </w:r>
      <w:r w:rsidRPr="00802ECA">
        <w:rPr>
          <w:lang w:val="en-GB"/>
        </w:rPr>
        <w:t xml:space="preserve">vesicles and vughs and rare mega-planar voids, generally randomly </w:t>
      </w:r>
      <w:r>
        <w:rPr>
          <w:lang w:val="en-GB"/>
        </w:rPr>
        <w:t>orientated</w:t>
      </w:r>
      <w:r w:rsidRPr="00802ECA">
        <w:rPr>
          <w:lang w:val="en-GB"/>
        </w:rPr>
        <w:t>. Mainly limestone fragments (≤2.9 mm, Mo: 0.7 mm) and discrete calcite crystals (≤0.4 mm, Mo: 0.1 mm), with subordinate mudstone (≤8.2 mm, Mo: 0.8 mm), quartz (≤0.5 mm, Mo: 0.1 mm) and bioclasts (ca. 0.4 mm).</w:t>
      </w:r>
    </w:p>
    <w:p w14:paraId="655CEC88" w14:textId="7E2310CF" w:rsidR="00675756" w:rsidRPr="00802ECA" w:rsidRDefault="00675756" w:rsidP="00675756">
      <w:pPr>
        <w:spacing w:line="360" w:lineRule="auto"/>
        <w:jc w:val="both"/>
        <w:rPr>
          <w:lang w:val="en-GB"/>
        </w:rPr>
      </w:pPr>
      <w:r w:rsidRPr="00A123F0">
        <w:rPr>
          <w:i/>
          <w:iCs/>
          <w:lang w:val="en-GB"/>
        </w:rPr>
        <w:t>ENP-F5, Metamorphic rocks.</w:t>
      </w:r>
      <w:r w:rsidRPr="00802ECA">
        <w:rPr>
          <w:lang w:val="en-GB"/>
        </w:rPr>
        <w:t xml:space="preserve"> (c:f:v</w:t>
      </w:r>
      <w:r w:rsidRPr="00FE5BC8">
        <w:rPr>
          <w:vertAlign w:val="subscript"/>
          <w:lang w:val="en-GB"/>
        </w:rPr>
        <w:t>10µ</w:t>
      </w:r>
      <w:r w:rsidRPr="00802ECA">
        <w:rPr>
          <w:lang w:val="en-GB"/>
        </w:rPr>
        <w:t xml:space="preserve">: ca. 25:70:5) </w:t>
      </w:r>
      <w:r w:rsidR="00E12530">
        <w:rPr>
          <w:lang w:val="en-GB"/>
        </w:rPr>
        <w:t xml:space="preserve">The </w:t>
      </w:r>
      <w:r w:rsidR="003F4AB6">
        <w:rPr>
          <w:lang w:val="en-GB"/>
        </w:rPr>
        <w:t>matrix</w:t>
      </w:r>
      <w:r w:rsidR="00E12530">
        <w:rPr>
          <w:lang w:val="en-GB"/>
        </w:rPr>
        <w:t xml:space="preserve"> in this case is equally heterogeneous</w:t>
      </w:r>
      <w:r w:rsidR="00E61029">
        <w:rPr>
          <w:lang w:val="en-GB"/>
        </w:rPr>
        <w:t xml:space="preserve"> and low calcareous</w:t>
      </w:r>
      <w:r w:rsidR="00E12530">
        <w:rPr>
          <w:lang w:val="en-GB"/>
        </w:rPr>
        <w:t xml:space="preserve">, </w:t>
      </w:r>
      <w:r w:rsidR="003F4AB6">
        <w:rPr>
          <w:lang w:val="en-GB"/>
        </w:rPr>
        <w:t>o</w:t>
      </w:r>
      <w:r w:rsidRPr="00802ECA">
        <w:rPr>
          <w:lang w:val="en-GB"/>
        </w:rPr>
        <w:t>range brown (PPL) and red brown (XP)</w:t>
      </w:r>
      <w:r w:rsidR="003F4AB6">
        <w:rPr>
          <w:lang w:val="en-GB"/>
        </w:rPr>
        <w:t xml:space="preserve"> in colour</w:t>
      </w:r>
      <w:r w:rsidRPr="00802ECA">
        <w:rPr>
          <w:lang w:val="en-GB"/>
        </w:rPr>
        <w:t xml:space="preserve">. </w:t>
      </w:r>
      <w:r w:rsidR="00AF287D">
        <w:rPr>
          <w:lang w:val="en-GB"/>
        </w:rPr>
        <w:t>The m</w:t>
      </w:r>
      <w:r w:rsidRPr="00802ECA">
        <w:rPr>
          <w:lang w:val="en-GB"/>
        </w:rPr>
        <w:t xml:space="preserve">icrostructure </w:t>
      </w:r>
      <w:r w:rsidR="00AF287D">
        <w:rPr>
          <w:lang w:val="en-GB"/>
        </w:rPr>
        <w:t>exhibits</w:t>
      </w:r>
      <w:r w:rsidRPr="00802ECA">
        <w:rPr>
          <w:lang w:val="en-GB"/>
        </w:rPr>
        <w:t xml:space="preserve"> characteristic macro- to meso-vughs, less common</w:t>
      </w:r>
      <w:r w:rsidR="005A7C82">
        <w:rPr>
          <w:lang w:val="en-GB"/>
        </w:rPr>
        <w:t>ly</w:t>
      </w:r>
      <w:r w:rsidRPr="00802ECA">
        <w:rPr>
          <w:lang w:val="en-GB"/>
        </w:rPr>
        <w:t xml:space="preserve"> meso-vesicles and rare macro- to meso-channels, locally </w:t>
      </w:r>
      <w:r>
        <w:rPr>
          <w:lang w:val="en-GB"/>
        </w:rPr>
        <w:t>orientated</w:t>
      </w:r>
      <w:r w:rsidRPr="00802ECA">
        <w:rPr>
          <w:lang w:val="en-GB"/>
        </w:rPr>
        <w:t xml:space="preserve">. Inclusions include quartz (≤0.6 mm, Mo: 0.1 mm), metamorphic rock fragments (quartz, white mica, and garnet sometimes partially altered to opaques) (≤1.9 mm, Mo: 0.9 mm) and </w:t>
      </w:r>
      <w:r w:rsidRPr="00E63BC6">
        <w:rPr>
          <w:lang w:val="en-GB"/>
        </w:rPr>
        <w:t xml:space="preserve">pelitic </w:t>
      </w:r>
      <w:r w:rsidRPr="00802ECA">
        <w:rPr>
          <w:lang w:val="en-GB"/>
        </w:rPr>
        <w:t xml:space="preserve">fragments (≤1.3 mm, Mo: 0.6 mm) in similar </w:t>
      </w:r>
      <w:r w:rsidRPr="00802ECA">
        <w:rPr>
          <w:lang w:val="en-GB"/>
        </w:rPr>
        <w:lastRenderedPageBreak/>
        <w:t>proportions, and subordinate white mica (≤0.6 mm, Mo: 0.2 mm), brown mica (≤1 mm, Mo: 0.3 mm), epidote</w:t>
      </w:r>
      <w:r>
        <w:rPr>
          <w:lang w:val="en-GB"/>
        </w:rPr>
        <w:t>-</w:t>
      </w:r>
      <w:r w:rsidRPr="00802ECA">
        <w:rPr>
          <w:lang w:val="en-GB"/>
        </w:rPr>
        <w:t>zoisite (ca. 0.1 mm), opaques (ca. 0.1 mm) and garnet (ca. 0.7 mm).</w:t>
      </w:r>
    </w:p>
    <w:p w14:paraId="38EB1152" w14:textId="6C216674" w:rsidR="00675756" w:rsidRPr="00802ECA" w:rsidRDefault="00675756" w:rsidP="00675756">
      <w:pPr>
        <w:spacing w:line="360" w:lineRule="auto"/>
        <w:jc w:val="both"/>
        <w:rPr>
          <w:lang w:val="en-GB"/>
        </w:rPr>
      </w:pPr>
      <w:r w:rsidRPr="00A123F0">
        <w:rPr>
          <w:i/>
          <w:iCs/>
          <w:lang w:val="en-GB"/>
        </w:rPr>
        <w:t>ENP-F6, Plutonic rocks.</w:t>
      </w:r>
      <w:r w:rsidRPr="00802ECA">
        <w:rPr>
          <w:lang w:val="en-GB"/>
        </w:rPr>
        <w:t xml:space="preserve"> (c:f:v</w:t>
      </w:r>
      <w:r w:rsidRPr="00FE5BC8">
        <w:rPr>
          <w:vertAlign w:val="subscript"/>
          <w:lang w:val="en-GB"/>
        </w:rPr>
        <w:t>10µ</w:t>
      </w:r>
      <w:r w:rsidRPr="00802ECA">
        <w:rPr>
          <w:lang w:val="en-GB"/>
        </w:rPr>
        <w:t xml:space="preserve">: ca. 25:70:5) </w:t>
      </w:r>
      <w:r w:rsidR="00E81679">
        <w:rPr>
          <w:lang w:val="en-GB"/>
        </w:rPr>
        <w:t xml:space="preserve">Similarly to the previous, this individual </w:t>
      </w:r>
      <w:r w:rsidR="005A6AE3">
        <w:rPr>
          <w:lang w:val="en-GB"/>
        </w:rPr>
        <w:t>exhibits</w:t>
      </w:r>
      <w:r w:rsidR="00122264">
        <w:rPr>
          <w:lang w:val="en-GB"/>
        </w:rPr>
        <w:t xml:space="preserve"> </w:t>
      </w:r>
      <w:r w:rsidR="001625C3">
        <w:rPr>
          <w:lang w:val="en-GB"/>
        </w:rPr>
        <w:t xml:space="preserve">a </w:t>
      </w:r>
      <w:r w:rsidR="00122264" w:rsidRPr="00802ECA">
        <w:rPr>
          <w:lang w:val="en-GB"/>
        </w:rPr>
        <w:t>low calcareous heterogeneous matrix</w:t>
      </w:r>
      <w:r w:rsidR="00122264">
        <w:rPr>
          <w:lang w:val="en-GB"/>
        </w:rPr>
        <w:t>, o</w:t>
      </w:r>
      <w:r w:rsidRPr="00802ECA">
        <w:rPr>
          <w:lang w:val="en-GB"/>
        </w:rPr>
        <w:t>range brown to black (PPL and XP)</w:t>
      </w:r>
      <w:r w:rsidR="00122264">
        <w:rPr>
          <w:lang w:val="en-GB"/>
        </w:rPr>
        <w:t xml:space="preserve"> in colour</w:t>
      </w:r>
      <w:r w:rsidRPr="00802ECA">
        <w:rPr>
          <w:lang w:val="en-GB"/>
        </w:rPr>
        <w:t xml:space="preserve">, with dark core. </w:t>
      </w:r>
      <w:r w:rsidR="00122264">
        <w:rPr>
          <w:lang w:val="en-GB"/>
        </w:rPr>
        <w:t>Its m</w:t>
      </w:r>
      <w:r w:rsidRPr="00802ECA">
        <w:rPr>
          <w:lang w:val="en-GB"/>
        </w:rPr>
        <w:t>icrostructure</w:t>
      </w:r>
      <w:r w:rsidR="00122264">
        <w:rPr>
          <w:lang w:val="en-GB"/>
        </w:rPr>
        <w:t xml:space="preserve"> is</w:t>
      </w:r>
      <w:r w:rsidRPr="00802ECA">
        <w:rPr>
          <w:lang w:val="en-GB"/>
        </w:rPr>
        <w:t xml:space="preserve"> ch</w:t>
      </w:r>
      <w:r w:rsidR="00307D75">
        <w:rPr>
          <w:lang w:val="en-GB"/>
        </w:rPr>
        <w:t>aracterized by macro- and meso-</w:t>
      </w:r>
      <w:r w:rsidRPr="00802ECA">
        <w:rPr>
          <w:lang w:val="en-GB"/>
        </w:rPr>
        <w:t>channel</w:t>
      </w:r>
      <w:r w:rsidR="00122264">
        <w:rPr>
          <w:lang w:val="en-GB"/>
        </w:rPr>
        <w:t>s</w:t>
      </w:r>
      <w:r w:rsidRPr="00802ECA">
        <w:rPr>
          <w:lang w:val="en-GB"/>
        </w:rPr>
        <w:t xml:space="preserve"> and planar voids, strongly </w:t>
      </w:r>
      <w:r>
        <w:rPr>
          <w:lang w:val="en-GB"/>
        </w:rPr>
        <w:t>orientated</w:t>
      </w:r>
      <w:r w:rsidRPr="00802ECA">
        <w:rPr>
          <w:lang w:val="en-GB"/>
        </w:rPr>
        <w:t xml:space="preserve"> parallel to the vessel wall. </w:t>
      </w:r>
      <w:r w:rsidR="00122264">
        <w:rPr>
          <w:lang w:val="en-GB"/>
        </w:rPr>
        <w:t>Recorded i</w:t>
      </w:r>
      <w:r w:rsidRPr="00802ECA">
        <w:rPr>
          <w:lang w:val="en-GB"/>
        </w:rPr>
        <w:t xml:space="preserve">nclusions comprised of granitic rock fragments (≤2.3 mm, Mo: 0.8 mm), subordinate quartz (≤1.3, Mo: 0.3 mm), altered feldspar (≤1.5 </w:t>
      </w:r>
      <w:r w:rsidRPr="00FE5BC8">
        <w:rPr>
          <w:lang w:val="en-GB"/>
        </w:rPr>
        <w:t>mm</w:t>
      </w:r>
      <w:r w:rsidRPr="00802ECA">
        <w:rPr>
          <w:lang w:val="en-GB"/>
        </w:rPr>
        <w:t>, Mo: 0.3 mm) and brown mica (ca. 0.5 mm).</w:t>
      </w:r>
    </w:p>
    <w:p w14:paraId="2D04508E" w14:textId="573E6E62" w:rsidR="00675756" w:rsidRPr="00802ECA" w:rsidRDefault="00675756" w:rsidP="00675756">
      <w:pPr>
        <w:spacing w:line="360" w:lineRule="auto"/>
        <w:jc w:val="both"/>
        <w:rPr>
          <w:lang w:val="en-GB"/>
        </w:rPr>
      </w:pPr>
      <w:r w:rsidRPr="00A123F0">
        <w:rPr>
          <w:i/>
          <w:iCs/>
          <w:lang w:val="en-GB"/>
        </w:rPr>
        <w:t>ENP-F7, Fossiliferous limestone</w:t>
      </w:r>
      <w:r w:rsidR="00A368DC">
        <w:rPr>
          <w:i/>
          <w:iCs/>
          <w:lang w:val="en-GB"/>
        </w:rPr>
        <w:t xml:space="preserve"> in</w:t>
      </w:r>
      <w:r w:rsidR="00A368DC" w:rsidRPr="00A368DC">
        <w:rPr>
          <w:i/>
          <w:iCs/>
          <w:lang w:val="en-GB"/>
        </w:rPr>
        <w:t xml:space="preserve"> marly matrix</w:t>
      </w:r>
      <w:r w:rsidRPr="00A123F0">
        <w:rPr>
          <w:i/>
          <w:iCs/>
          <w:lang w:val="en-GB"/>
        </w:rPr>
        <w:t>.</w:t>
      </w:r>
      <w:r w:rsidRPr="00802ECA">
        <w:rPr>
          <w:lang w:val="en-GB"/>
        </w:rPr>
        <w:t xml:space="preserve"> (c:f:v</w:t>
      </w:r>
      <w:r w:rsidRPr="00FE5BC8">
        <w:rPr>
          <w:vertAlign w:val="subscript"/>
          <w:lang w:val="en-GB"/>
        </w:rPr>
        <w:t>10µ</w:t>
      </w:r>
      <w:r w:rsidRPr="00802ECA">
        <w:rPr>
          <w:lang w:val="en-GB"/>
        </w:rPr>
        <w:t xml:space="preserve">: ca. 20:75:5) </w:t>
      </w:r>
      <w:r w:rsidR="00C44784">
        <w:rPr>
          <w:lang w:val="en-GB"/>
        </w:rPr>
        <w:t xml:space="preserve">One sample with </w:t>
      </w:r>
      <w:r w:rsidRPr="00802ECA">
        <w:rPr>
          <w:lang w:val="en-GB"/>
        </w:rPr>
        <w:t>brown (PPL and XP) homogeneous marly matrix</w:t>
      </w:r>
      <w:r w:rsidR="004371E6">
        <w:rPr>
          <w:lang w:val="en-GB"/>
        </w:rPr>
        <w:t xml:space="preserve"> and</w:t>
      </w:r>
      <w:r w:rsidRPr="00802ECA">
        <w:rPr>
          <w:lang w:val="en-GB"/>
        </w:rPr>
        <w:t xml:space="preserve"> incomplete oxidation (dark core). </w:t>
      </w:r>
      <w:r w:rsidR="004371E6">
        <w:rPr>
          <w:lang w:val="en-GB"/>
        </w:rPr>
        <w:t>Its m</w:t>
      </w:r>
      <w:r w:rsidRPr="00802ECA">
        <w:rPr>
          <w:lang w:val="en-GB"/>
        </w:rPr>
        <w:t xml:space="preserve">icrostructure </w:t>
      </w:r>
      <w:r w:rsidR="005253C1">
        <w:rPr>
          <w:lang w:val="en-GB"/>
        </w:rPr>
        <w:t xml:space="preserve">if defined by </w:t>
      </w:r>
      <w:r w:rsidRPr="00802ECA">
        <w:rPr>
          <w:lang w:val="en-GB"/>
        </w:rPr>
        <w:t>characteristic mega- to meso-vughs, less common</w:t>
      </w:r>
      <w:r w:rsidR="005253C1">
        <w:rPr>
          <w:lang w:val="en-GB"/>
        </w:rPr>
        <w:t>ly</w:t>
      </w:r>
      <w:r w:rsidRPr="00802ECA">
        <w:rPr>
          <w:lang w:val="en-GB"/>
        </w:rPr>
        <w:t xml:space="preserve"> macro- to meso-planar vughs and rare meso-channels and meso-vesicles, moderately orient</w:t>
      </w:r>
      <w:r>
        <w:rPr>
          <w:lang w:val="en-GB"/>
        </w:rPr>
        <w:t>at</w:t>
      </w:r>
      <w:r w:rsidRPr="00802ECA">
        <w:rPr>
          <w:lang w:val="en-GB"/>
        </w:rPr>
        <w:t>ed. Inclusions comprise bioclasts (≤0.3 mm, Mo: 0.1 mm) and limestone fragments, mainly bioclastic (≤4.1 mm, Mo: 0.8 mm), along with subordinate quartz (ca. 0.1 mm), calcite (≤0.7 mm, Mo: 0.1 mm) and opaques (ca. 0.2 mm).</w:t>
      </w:r>
    </w:p>
    <w:p w14:paraId="4211DB82" w14:textId="38FAC5A7" w:rsidR="000E1187" w:rsidRPr="00FF1958" w:rsidRDefault="00D142CF" w:rsidP="005B1A91">
      <w:pPr>
        <w:pStyle w:val="Ttulo2"/>
        <w:numPr>
          <w:ilvl w:val="1"/>
          <w:numId w:val="4"/>
        </w:numPr>
        <w:rPr>
          <w:lang w:val="en-GB"/>
        </w:rPr>
      </w:pPr>
      <w:r>
        <w:rPr>
          <w:lang w:val="en-GB"/>
        </w:rPr>
        <w:t>Scanning electron microscopy</w:t>
      </w:r>
    </w:p>
    <w:p w14:paraId="3C974E65" w14:textId="20A0EAF3" w:rsidR="00675756" w:rsidRPr="00802ECA" w:rsidRDefault="00D142CF" w:rsidP="00675756">
      <w:pPr>
        <w:spacing w:line="360" w:lineRule="auto"/>
        <w:jc w:val="both"/>
        <w:rPr>
          <w:lang w:val="en-GB"/>
        </w:rPr>
      </w:pPr>
      <w:r>
        <w:rPr>
          <w:lang w:val="en-GB"/>
        </w:rPr>
        <w:t>SEM</w:t>
      </w:r>
      <w:r w:rsidR="00675756" w:rsidRPr="00802ECA">
        <w:rPr>
          <w:lang w:val="en-GB"/>
        </w:rPr>
        <w:t xml:space="preserve"> observations were undertaken on twenty samples. In most cases, the groundmass either retains the original lattice structure of the phyllosilicate minerals, chiefly unaltered (no vitrification, NV), or contains isolated smooth areas or filaments of </w:t>
      </w:r>
      <w:r w:rsidR="008D1D93">
        <w:rPr>
          <w:lang w:val="en-GB"/>
        </w:rPr>
        <w:t>amorphous</w:t>
      </w:r>
      <w:r w:rsidR="008D1D93" w:rsidRPr="00802ECA">
        <w:rPr>
          <w:lang w:val="en-GB"/>
        </w:rPr>
        <w:t xml:space="preserve"> </w:t>
      </w:r>
      <w:r w:rsidR="008D1D93">
        <w:rPr>
          <w:lang w:val="en-GB"/>
        </w:rPr>
        <w:t xml:space="preserve">material </w:t>
      </w:r>
      <w:r w:rsidR="00675756" w:rsidRPr="00802ECA">
        <w:rPr>
          <w:lang w:val="en-GB"/>
        </w:rPr>
        <w:t xml:space="preserve">(initial vitrification, IV) (Table </w:t>
      </w:r>
      <w:r w:rsidR="00E2581B">
        <w:rPr>
          <w:lang w:val="en-GB"/>
        </w:rPr>
        <w:t>1</w:t>
      </w:r>
      <w:r w:rsidR="00675756" w:rsidRPr="00802ECA">
        <w:rPr>
          <w:lang w:val="en-GB"/>
        </w:rPr>
        <w:t xml:space="preserve">; Figure </w:t>
      </w:r>
      <w:r w:rsidR="005119EE">
        <w:rPr>
          <w:lang w:val="en-GB"/>
        </w:rPr>
        <w:t>5</w:t>
      </w:r>
      <w:r w:rsidR="00675756" w:rsidRPr="00802ECA">
        <w:rPr>
          <w:lang w:val="en-GB"/>
        </w:rPr>
        <w:t xml:space="preserve"> A, B). Nevertheless, some individuals exhibit extensive smooth areas, showing a characteristic cellular structure (extensive vitrification, V), </w:t>
      </w:r>
      <w:r w:rsidR="00D10AB9">
        <w:rPr>
          <w:lang w:val="en-GB"/>
        </w:rPr>
        <w:t xml:space="preserve">as part of a gradient </w:t>
      </w:r>
      <w:r w:rsidR="00CE44CC" w:rsidRPr="00802ECA">
        <w:rPr>
          <w:lang w:val="en-GB"/>
        </w:rPr>
        <w:t>of microstructure</w:t>
      </w:r>
      <w:r w:rsidR="00CE44CC">
        <w:rPr>
          <w:lang w:val="en-GB"/>
        </w:rPr>
        <w:t xml:space="preserve"> </w:t>
      </w:r>
      <w:r w:rsidR="00CE44CC" w:rsidRPr="00802ECA">
        <w:rPr>
          <w:lang w:val="en-GB"/>
        </w:rPr>
        <w:t>(ENP-12, ENP-13, ENP-21, ENP-23, ENP-31 and ENP-45)</w:t>
      </w:r>
      <w:r w:rsidR="005F77AF">
        <w:rPr>
          <w:lang w:val="en-GB"/>
        </w:rPr>
        <w:t xml:space="preserve"> where higher vitrification stages (</w:t>
      </w:r>
      <w:r w:rsidR="005F77AF" w:rsidRPr="00340295">
        <w:rPr>
          <w:i/>
          <w:iCs/>
          <w:lang w:val="en-GB"/>
        </w:rPr>
        <w:t>sensu</w:t>
      </w:r>
      <w:r w:rsidR="005F77AF">
        <w:rPr>
          <w:lang w:val="en-GB"/>
        </w:rPr>
        <w:t xml:space="preserve"> Maniatis and Tite 1981) are located close to the vessel surface</w:t>
      </w:r>
      <w:r w:rsidR="006C26AA">
        <w:rPr>
          <w:lang w:val="en-GB"/>
        </w:rPr>
        <w:t>s</w:t>
      </w:r>
      <w:r w:rsidR="005F77AF">
        <w:rPr>
          <w:lang w:val="en-GB"/>
        </w:rPr>
        <w:t xml:space="preserve">. </w:t>
      </w:r>
      <w:r w:rsidR="007F0F42">
        <w:rPr>
          <w:lang w:val="en-GB"/>
        </w:rPr>
        <w:t>I</w:t>
      </w:r>
      <w:r w:rsidR="00675756" w:rsidRPr="00802ECA">
        <w:rPr>
          <w:lang w:val="en-GB"/>
        </w:rPr>
        <w:t xml:space="preserve">n one case </w:t>
      </w:r>
      <w:r w:rsidR="00397CA5">
        <w:rPr>
          <w:lang w:val="en-GB"/>
        </w:rPr>
        <w:t>groundmass trans</w:t>
      </w:r>
      <w:r w:rsidR="00675756" w:rsidRPr="00802ECA">
        <w:rPr>
          <w:lang w:val="en-GB"/>
        </w:rPr>
        <w:t xml:space="preserve">formation is accompanied by </w:t>
      </w:r>
      <w:r w:rsidR="00675756" w:rsidRPr="001E2C39">
        <w:rPr>
          <w:lang w:val="en-GB"/>
        </w:rPr>
        <w:t xml:space="preserve">bloating pores, suggesting </w:t>
      </w:r>
      <w:r w:rsidR="00823ADB" w:rsidRPr="001E2C39">
        <w:rPr>
          <w:lang w:val="en-GB"/>
        </w:rPr>
        <w:t xml:space="preserve">fast </w:t>
      </w:r>
      <w:r w:rsidR="00E13436">
        <w:rPr>
          <w:lang w:val="en-GB"/>
        </w:rPr>
        <w:t>heating</w:t>
      </w:r>
      <w:r w:rsidR="00675756" w:rsidRPr="001E2C39">
        <w:rPr>
          <w:lang w:val="en-GB"/>
        </w:rPr>
        <w:t xml:space="preserve"> </w:t>
      </w:r>
      <w:r w:rsidR="00823ADB" w:rsidRPr="001E2C39">
        <w:rPr>
          <w:lang w:val="en-GB"/>
        </w:rPr>
        <w:t>rates</w:t>
      </w:r>
      <w:r w:rsidR="00675756" w:rsidRPr="00802ECA">
        <w:rPr>
          <w:lang w:val="en-GB"/>
        </w:rPr>
        <w:t xml:space="preserve"> (Figure </w:t>
      </w:r>
      <w:r w:rsidR="005119EE">
        <w:rPr>
          <w:lang w:val="en-GB"/>
        </w:rPr>
        <w:t>5</w:t>
      </w:r>
      <w:r w:rsidR="00675756" w:rsidRPr="00802ECA">
        <w:rPr>
          <w:lang w:val="en-GB"/>
        </w:rPr>
        <w:t xml:space="preserve"> C, D)</w:t>
      </w:r>
      <w:r w:rsidR="00A3765F">
        <w:rPr>
          <w:lang w:val="en-GB"/>
        </w:rPr>
        <w:t>. Fast heating rates</w:t>
      </w:r>
      <w:r w:rsidR="00320C07">
        <w:rPr>
          <w:lang w:val="en-GB"/>
        </w:rPr>
        <w:t xml:space="preserve"> could be connected </w:t>
      </w:r>
      <w:r w:rsidR="00D825CF">
        <w:rPr>
          <w:lang w:val="en-GB"/>
        </w:rPr>
        <w:t xml:space="preserve">to </w:t>
      </w:r>
      <w:r w:rsidR="000651E1">
        <w:rPr>
          <w:lang w:val="en-GB"/>
        </w:rPr>
        <w:t xml:space="preserve">the presence of </w:t>
      </w:r>
      <w:r w:rsidR="00D825CF">
        <w:rPr>
          <w:lang w:val="en-GB"/>
        </w:rPr>
        <w:t xml:space="preserve">thermal gradients </w:t>
      </w:r>
      <w:r w:rsidR="00A50DA9" w:rsidRPr="00A50DA9">
        <w:rPr>
          <w:lang w:val="en-GB"/>
        </w:rPr>
        <w:t>(Thér et al. 2018)</w:t>
      </w:r>
      <w:r w:rsidR="00675756" w:rsidRPr="00802ECA">
        <w:rPr>
          <w:lang w:val="en-GB"/>
        </w:rPr>
        <w:t>.</w:t>
      </w:r>
    </w:p>
    <w:p w14:paraId="405723B1" w14:textId="5CEDDA25" w:rsidR="004341A2" w:rsidRDefault="00675756">
      <w:pPr>
        <w:spacing w:line="360" w:lineRule="auto"/>
        <w:jc w:val="both"/>
        <w:rPr>
          <w:lang w:val="en-GB"/>
        </w:rPr>
      </w:pPr>
      <w:r w:rsidRPr="00802ECA">
        <w:rPr>
          <w:lang w:val="en-GB"/>
        </w:rPr>
        <w:t xml:space="preserve">Qualitative SEM-EDX results show intense calcium peaks for most sherds, their spectra probably indicate the use of Ca-rich clayey materials, an observation in agreement with the abundant presence of micrite in the matrix </w:t>
      </w:r>
      <w:r>
        <w:rPr>
          <w:lang w:val="en-GB"/>
        </w:rPr>
        <w:t>in thin section</w:t>
      </w:r>
      <w:r w:rsidRPr="00802ECA">
        <w:rPr>
          <w:lang w:val="en-GB"/>
        </w:rPr>
        <w:t xml:space="preserve">, and the characteristic </w:t>
      </w:r>
      <w:r>
        <w:rPr>
          <w:lang w:val="en-GB"/>
        </w:rPr>
        <w:t>micro</w:t>
      </w:r>
      <w:r w:rsidRPr="00802ECA">
        <w:rPr>
          <w:lang w:val="en-GB"/>
        </w:rPr>
        <w:t xml:space="preserve">structure developed </w:t>
      </w:r>
      <w:r>
        <w:rPr>
          <w:lang w:val="en-GB"/>
        </w:rPr>
        <w:t>in</w:t>
      </w:r>
      <w:r w:rsidRPr="00802ECA">
        <w:rPr>
          <w:lang w:val="en-GB"/>
        </w:rPr>
        <w:t xml:space="preserve"> most samples with signs of </w:t>
      </w:r>
      <w:r w:rsidR="00510C01">
        <w:rPr>
          <w:lang w:val="en-GB"/>
        </w:rPr>
        <w:t>extensive modification</w:t>
      </w:r>
      <w:r w:rsidR="00A74705">
        <w:rPr>
          <w:lang w:val="en-GB"/>
        </w:rPr>
        <w:t>. Q</w:t>
      </w:r>
      <w:r w:rsidR="00F146BD">
        <w:rPr>
          <w:lang w:val="en-GB"/>
        </w:rPr>
        <w:t>uantitative or semiquantitative chemical analyses will be required in order to confirm thi</w:t>
      </w:r>
      <w:r w:rsidR="00EB641E">
        <w:rPr>
          <w:lang w:val="en-GB"/>
        </w:rPr>
        <w:t>s</w:t>
      </w:r>
      <w:r w:rsidR="00A46B6F">
        <w:rPr>
          <w:lang w:val="en-GB"/>
        </w:rPr>
        <w:t xml:space="preserve"> interpretation, </w:t>
      </w:r>
      <w:r w:rsidR="00B43C49">
        <w:rPr>
          <w:lang w:val="en-GB"/>
        </w:rPr>
        <w:t>but</w:t>
      </w:r>
      <w:r w:rsidR="002956FA">
        <w:rPr>
          <w:lang w:val="en-GB"/>
        </w:rPr>
        <w:t xml:space="preserve"> </w:t>
      </w:r>
      <w:r w:rsidR="005156C6">
        <w:rPr>
          <w:lang w:val="en-GB"/>
        </w:rPr>
        <w:t>our</w:t>
      </w:r>
      <w:r w:rsidR="00B41F7A">
        <w:rPr>
          <w:lang w:val="en-GB"/>
        </w:rPr>
        <w:t xml:space="preserve"> observations </w:t>
      </w:r>
      <w:r w:rsidR="00DF1F1D">
        <w:rPr>
          <w:lang w:val="en-GB"/>
        </w:rPr>
        <w:t>agree</w:t>
      </w:r>
      <w:r w:rsidR="00B41F7A">
        <w:rPr>
          <w:lang w:val="en-GB"/>
        </w:rPr>
        <w:t xml:space="preserve"> with chemical composition reported for </w:t>
      </w:r>
      <w:r w:rsidR="00A74850">
        <w:rPr>
          <w:lang w:val="en-GB"/>
        </w:rPr>
        <w:t xml:space="preserve">archaeological ceramics </w:t>
      </w:r>
      <w:r w:rsidR="00A74850">
        <w:rPr>
          <w:lang w:val="en-GB"/>
        </w:rPr>
        <w:lastRenderedPageBreak/>
        <w:t xml:space="preserve">and raw materials available in the area (McClure et al. 2006). </w:t>
      </w:r>
      <w:r w:rsidRPr="00802ECA">
        <w:rPr>
          <w:lang w:val="en-GB"/>
        </w:rPr>
        <w:t xml:space="preserve">Indeed, only individuals assigned to ENP-F5 and ENP-F6 exhibit different spectra, </w:t>
      </w:r>
      <w:r>
        <w:rPr>
          <w:lang w:val="en-GB"/>
        </w:rPr>
        <w:t>in keeping with their different petrology</w:t>
      </w:r>
      <w:r w:rsidRPr="00802ECA">
        <w:rPr>
          <w:lang w:val="en-GB"/>
        </w:rPr>
        <w:t xml:space="preserve">. </w:t>
      </w:r>
    </w:p>
    <w:p w14:paraId="00BBE5F2" w14:textId="51C8C2AB" w:rsidR="00460DE8" w:rsidRPr="00791928" w:rsidRDefault="00866CB9">
      <w:pPr>
        <w:spacing w:line="360" w:lineRule="auto"/>
        <w:jc w:val="both"/>
        <w:rPr>
          <w:lang w:val="en-GB"/>
        </w:rPr>
      </w:pPr>
      <w:r w:rsidRPr="005B1A91">
        <w:rPr>
          <w:lang w:val="en-GB"/>
        </w:rPr>
        <w:t xml:space="preserve">Therefore, </w:t>
      </w:r>
      <w:r w:rsidR="00E73C23" w:rsidRPr="005B1A91">
        <w:rPr>
          <w:lang w:val="en-GB"/>
        </w:rPr>
        <w:t>EFTs</w:t>
      </w:r>
      <w:r w:rsidR="00E73C23" w:rsidRPr="005B1A91" w:rsidDel="00E73C23">
        <w:rPr>
          <w:lang w:val="en-GB"/>
        </w:rPr>
        <w:t xml:space="preserve"> </w:t>
      </w:r>
      <w:r w:rsidR="00E73C23" w:rsidRPr="005B1A91">
        <w:rPr>
          <w:lang w:val="en-GB"/>
        </w:rPr>
        <w:t xml:space="preserve">can be considered </w:t>
      </w:r>
      <w:r w:rsidR="00675756" w:rsidRPr="00E55B48">
        <w:rPr>
          <w:lang w:val="en-GB"/>
        </w:rPr>
        <w:t xml:space="preserve">generally low </w:t>
      </w:r>
      <w:r w:rsidR="00E73C23" w:rsidRPr="005B1A91">
        <w:rPr>
          <w:lang w:val="en-GB"/>
        </w:rPr>
        <w:t>(</w:t>
      </w:r>
      <w:r w:rsidR="00675756" w:rsidRPr="00FF1958">
        <w:rPr>
          <w:lang w:val="en-GB"/>
        </w:rPr>
        <w:t xml:space="preserve">below </w:t>
      </w:r>
      <w:r w:rsidR="00675756" w:rsidRPr="00E55B48">
        <w:rPr>
          <w:lang w:val="en-GB"/>
        </w:rPr>
        <w:t>850 ºC</w:t>
      </w:r>
      <w:r w:rsidR="00E73C23" w:rsidRPr="005B1A91">
        <w:rPr>
          <w:lang w:val="en-GB"/>
        </w:rPr>
        <w:t>)</w:t>
      </w:r>
      <w:r w:rsidR="00F515FD" w:rsidRPr="005B1A91">
        <w:rPr>
          <w:lang w:val="en-GB"/>
        </w:rPr>
        <w:t>,</w:t>
      </w:r>
      <w:r w:rsidR="006226FB" w:rsidRPr="00FF1958">
        <w:rPr>
          <w:lang w:val="en-GB"/>
        </w:rPr>
        <w:t xml:space="preserve"> at least</w:t>
      </w:r>
      <w:r w:rsidR="006659CC" w:rsidRPr="00E55B48">
        <w:rPr>
          <w:lang w:val="en-GB"/>
        </w:rPr>
        <w:t xml:space="preserve"> </w:t>
      </w:r>
      <w:r w:rsidR="00506B8F" w:rsidRPr="00E55B48">
        <w:rPr>
          <w:lang w:val="en-GB"/>
        </w:rPr>
        <w:t>for</w:t>
      </w:r>
      <w:r w:rsidR="006226FB" w:rsidRPr="00E55B48">
        <w:rPr>
          <w:lang w:val="en-GB"/>
        </w:rPr>
        <w:t xml:space="preserve"> th</w:t>
      </w:r>
      <w:r w:rsidR="00F7208F" w:rsidRPr="005B1A91">
        <w:rPr>
          <w:lang w:val="en-GB"/>
        </w:rPr>
        <w:t>ose</w:t>
      </w:r>
      <w:r w:rsidR="00506B8F" w:rsidRPr="00FF1958">
        <w:rPr>
          <w:lang w:val="en-GB"/>
        </w:rPr>
        <w:t xml:space="preserve"> samples </w:t>
      </w:r>
      <w:r w:rsidR="006226FB" w:rsidRPr="00FF1958">
        <w:rPr>
          <w:lang w:val="en-GB"/>
        </w:rPr>
        <w:t>showing</w:t>
      </w:r>
      <w:r w:rsidR="00506B8F" w:rsidRPr="00791928">
        <w:rPr>
          <w:lang w:val="en-GB"/>
        </w:rPr>
        <w:t xml:space="preserve"> homogeneous </w:t>
      </w:r>
      <w:r w:rsidR="00EF6DAC" w:rsidRPr="00791928">
        <w:rPr>
          <w:lang w:val="en-GB"/>
        </w:rPr>
        <w:t xml:space="preserve">transformation stages </w:t>
      </w:r>
      <w:r w:rsidR="006659CC" w:rsidRPr="00791928">
        <w:rPr>
          <w:lang w:val="en-GB"/>
        </w:rPr>
        <w:t>(NV and IV</w:t>
      </w:r>
      <w:r w:rsidR="006659CC" w:rsidRPr="00307A99">
        <w:rPr>
          <w:lang w:val="en-GB"/>
        </w:rPr>
        <w:t>)</w:t>
      </w:r>
      <w:r w:rsidR="00675756" w:rsidRPr="00682B9E">
        <w:rPr>
          <w:lang w:val="en-GB"/>
        </w:rPr>
        <w:t xml:space="preserve"> </w:t>
      </w:r>
      <w:r w:rsidR="00705E4F" w:rsidRPr="005B1A91">
        <w:rPr>
          <w:lang w:val="en-GB"/>
        </w:rPr>
        <w:t xml:space="preserve">(Buxeda i Garrigos et al. 2003; </w:t>
      </w:r>
      <w:r w:rsidR="00C0675D" w:rsidRPr="005B1A91">
        <w:rPr>
          <w:rFonts w:ascii="Calibri" w:hAnsi="Calibri" w:cs="Calibri"/>
          <w:szCs w:val="24"/>
          <w:lang w:val="en-GB"/>
        </w:rPr>
        <w:t>Maniatis and Tite 1981)</w:t>
      </w:r>
      <w:r w:rsidR="007659AC" w:rsidRPr="005B1A91">
        <w:rPr>
          <w:rFonts w:ascii="Calibri" w:hAnsi="Calibri" w:cs="Calibri"/>
          <w:szCs w:val="24"/>
          <w:lang w:val="en-GB"/>
        </w:rPr>
        <w:t>.</w:t>
      </w:r>
      <w:r w:rsidR="004341A2" w:rsidRPr="005B1A91">
        <w:rPr>
          <w:rFonts w:ascii="Calibri" w:hAnsi="Calibri" w:cs="Calibri"/>
          <w:szCs w:val="24"/>
          <w:lang w:val="en-GB"/>
        </w:rPr>
        <w:t xml:space="preserve"> </w:t>
      </w:r>
      <w:r w:rsidR="00AB4D84" w:rsidRPr="005B1A91">
        <w:rPr>
          <w:rFonts w:ascii="Calibri" w:hAnsi="Calibri" w:cs="Calibri"/>
          <w:szCs w:val="24"/>
          <w:lang w:val="en-GB"/>
        </w:rPr>
        <w:t>I</w:t>
      </w:r>
      <w:r w:rsidR="00542DB5" w:rsidRPr="005B1A91">
        <w:rPr>
          <w:rFonts w:ascii="Calibri" w:hAnsi="Calibri" w:cs="Calibri"/>
          <w:szCs w:val="24"/>
          <w:lang w:val="en-GB"/>
        </w:rPr>
        <w:t xml:space="preserve">n addition, </w:t>
      </w:r>
      <w:r w:rsidR="00140164" w:rsidRPr="00E55B48">
        <w:rPr>
          <w:lang w:val="en-GB"/>
        </w:rPr>
        <w:t xml:space="preserve">microstructure </w:t>
      </w:r>
      <w:r w:rsidR="004842B6" w:rsidRPr="00E55B48">
        <w:rPr>
          <w:lang w:val="en-GB"/>
        </w:rPr>
        <w:t>variation</w:t>
      </w:r>
      <w:r w:rsidR="00140164" w:rsidRPr="00E55B48">
        <w:rPr>
          <w:lang w:val="en-GB"/>
        </w:rPr>
        <w:t xml:space="preserve"> </w:t>
      </w:r>
      <w:r w:rsidR="00992356" w:rsidRPr="005B1A91">
        <w:rPr>
          <w:lang w:val="en-GB"/>
        </w:rPr>
        <w:t>within</w:t>
      </w:r>
      <w:r w:rsidR="00140164" w:rsidRPr="00FF1958">
        <w:rPr>
          <w:lang w:val="en-GB"/>
        </w:rPr>
        <w:t xml:space="preserve"> </w:t>
      </w:r>
      <w:r w:rsidR="00992356" w:rsidRPr="005B1A91">
        <w:rPr>
          <w:lang w:val="en-GB"/>
        </w:rPr>
        <w:t>t</w:t>
      </w:r>
      <w:r w:rsidR="00140164" w:rsidRPr="00FF1958">
        <w:rPr>
          <w:lang w:val="en-GB"/>
        </w:rPr>
        <w:t>he section</w:t>
      </w:r>
      <w:r w:rsidR="00AB4D84" w:rsidRPr="00FF1958">
        <w:rPr>
          <w:lang w:val="en-GB"/>
        </w:rPr>
        <w:t xml:space="preserve">s is </w:t>
      </w:r>
      <w:r w:rsidR="00DF4168" w:rsidRPr="00791928">
        <w:rPr>
          <w:lang w:val="en-GB"/>
        </w:rPr>
        <w:t xml:space="preserve">a </w:t>
      </w:r>
      <w:r w:rsidR="00D72B15" w:rsidRPr="00791928">
        <w:rPr>
          <w:lang w:val="en-GB"/>
        </w:rPr>
        <w:t>common</w:t>
      </w:r>
      <w:r w:rsidR="00DF4168" w:rsidRPr="00307A99">
        <w:rPr>
          <w:lang w:val="en-GB"/>
        </w:rPr>
        <w:t xml:space="preserve"> trait </w:t>
      </w:r>
      <w:r w:rsidR="00B71A6D" w:rsidRPr="005B1A91">
        <w:rPr>
          <w:lang w:val="en-GB"/>
        </w:rPr>
        <w:t>throughout</w:t>
      </w:r>
      <w:r w:rsidR="00DF4168" w:rsidRPr="00FF1958">
        <w:rPr>
          <w:lang w:val="en-GB"/>
        </w:rPr>
        <w:t xml:space="preserve"> the assemblage, being present </w:t>
      </w:r>
      <w:r w:rsidR="00FA6688" w:rsidRPr="005B1A91">
        <w:rPr>
          <w:lang w:val="en-GB"/>
        </w:rPr>
        <w:t>in a high number of</w:t>
      </w:r>
      <w:r w:rsidR="00DF4168" w:rsidRPr="00FF1958">
        <w:rPr>
          <w:lang w:val="en-GB"/>
        </w:rPr>
        <w:t xml:space="preserve"> samples </w:t>
      </w:r>
      <w:r w:rsidR="007659AC" w:rsidRPr="00791928">
        <w:rPr>
          <w:lang w:val="en-GB"/>
        </w:rPr>
        <w:t>fo</w:t>
      </w:r>
      <w:r w:rsidR="00A73F65" w:rsidRPr="00791928">
        <w:rPr>
          <w:lang w:val="en-GB"/>
        </w:rPr>
        <w:t xml:space="preserve">r which </w:t>
      </w:r>
      <w:r w:rsidR="00806FB9" w:rsidRPr="005B1A91">
        <w:rPr>
          <w:lang w:val="en-GB"/>
        </w:rPr>
        <w:t xml:space="preserve">firing temperature estimations </w:t>
      </w:r>
      <w:r w:rsidR="00B814AC" w:rsidRPr="005B1A91">
        <w:rPr>
          <w:lang w:val="en-GB"/>
        </w:rPr>
        <w:t xml:space="preserve">can be </w:t>
      </w:r>
      <w:r w:rsidR="00873C40" w:rsidRPr="00FF1958">
        <w:rPr>
          <w:lang w:val="en-GB"/>
        </w:rPr>
        <w:t xml:space="preserve">problematic </w:t>
      </w:r>
      <w:r w:rsidR="00873C40" w:rsidRPr="005B1A91">
        <w:rPr>
          <w:lang w:val="en-GB"/>
        </w:rPr>
        <w:t>(Thér et al. 2018)</w:t>
      </w:r>
      <w:r w:rsidR="00233E07" w:rsidRPr="005B1A91">
        <w:rPr>
          <w:lang w:val="en-GB"/>
        </w:rPr>
        <w:t xml:space="preserve">. </w:t>
      </w:r>
      <w:r w:rsidR="00AC32B5" w:rsidRPr="005B1A91">
        <w:rPr>
          <w:lang w:val="en-GB"/>
        </w:rPr>
        <w:t>Finally</w:t>
      </w:r>
      <w:r w:rsidR="00481D0D" w:rsidRPr="005B1A91">
        <w:rPr>
          <w:lang w:val="en-GB"/>
        </w:rPr>
        <w:t>, d</w:t>
      </w:r>
      <w:r w:rsidR="00DB224B" w:rsidRPr="005B1A91">
        <w:rPr>
          <w:lang w:val="en-GB"/>
        </w:rPr>
        <w:t>ifferences in c</w:t>
      </w:r>
      <w:r w:rsidR="001306D9" w:rsidRPr="00FF1958">
        <w:rPr>
          <w:lang w:val="en-GB"/>
        </w:rPr>
        <w:t>eramic paste composition</w:t>
      </w:r>
      <w:r w:rsidR="00DF4518" w:rsidRPr="00791928">
        <w:rPr>
          <w:lang w:val="en-GB"/>
        </w:rPr>
        <w:t xml:space="preserve"> </w:t>
      </w:r>
      <w:r w:rsidR="008003AF" w:rsidRPr="00791928">
        <w:rPr>
          <w:lang w:val="en-GB"/>
        </w:rPr>
        <w:t xml:space="preserve">do not </w:t>
      </w:r>
      <w:r w:rsidR="00136675" w:rsidRPr="00307A99">
        <w:rPr>
          <w:lang w:val="en-GB"/>
        </w:rPr>
        <w:t>correlat</w:t>
      </w:r>
      <w:r w:rsidR="007C10B0" w:rsidRPr="005B1A91">
        <w:rPr>
          <w:lang w:val="en-GB"/>
        </w:rPr>
        <w:t>e</w:t>
      </w:r>
      <w:r w:rsidR="00136675" w:rsidRPr="00FF1958">
        <w:rPr>
          <w:lang w:val="en-GB"/>
        </w:rPr>
        <w:t xml:space="preserve"> with firing</w:t>
      </w:r>
      <w:r w:rsidR="00DB224B" w:rsidRPr="00791928">
        <w:rPr>
          <w:lang w:val="en-GB"/>
        </w:rPr>
        <w:t xml:space="preserve"> conditions</w:t>
      </w:r>
      <w:r w:rsidR="00BF5670" w:rsidRPr="00791928">
        <w:rPr>
          <w:lang w:val="en-GB"/>
        </w:rPr>
        <w:t>.</w:t>
      </w:r>
    </w:p>
    <w:p w14:paraId="1B989327" w14:textId="02F25E8E" w:rsidR="00675756" w:rsidRDefault="00675756" w:rsidP="00675756">
      <w:pPr>
        <w:pStyle w:val="Ttulo1"/>
        <w:numPr>
          <w:ilvl w:val="0"/>
          <w:numId w:val="4"/>
        </w:numPr>
        <w:rPr>
          <w:lang w:val="en-GB"/>
        </w:rPr>
      </w:pPr>
      <w:r>
        <w:rPr>
          <w:lang w:val="en-GB"/>
        </w:rPr>
        <w:t xml:space="preserve">Production </w:t>
      </w:r>
      <w:r w:rsidRPr="008D7F9D">
        <w:rPr>
          <w:lang w:val="en-GB"/>
        </w:rPr>
        <w:t>sequences</w:t>
      </w:r>
      <w:r w:rsidRPr="00142C0F">
        <w:rPr>
          <w:lang w:val="en-GB"/>
        </w:rPr>
        <w:t xml:space="preserve"> </w:t>
      </w:r>
      <w:r w:rsidR="00BF189E">
        <w:rPr>
          <w:lang w:val="en-GB"/>
        </w:rPr>
        <w:t>and provenance</w:t>
      </w:r>
    </w:p>
    <w:p w14:paraId="4751F7D0" w14:textId="5820007D" w:rsidR="00675756" w:rsidRPr="007725D6" w:rsidRDefault="00675756" w:rsidP="00675756">
      <w:pPr>
        <w:spacing w:line="360" w:lineRule="auto"/>
        <w:jc w:val="both"/>
        <w:rPr>
          <w:lang w:val="en-GB"/>
        </w:rPr>
      </w:pPr>
      <w:r w:rsidRPr="007725D6">
        <w:rPr>
          <w:lang w:val="en-GB"/>
        </w:rPr>
        <w:t xml:space="preserve">Raw material procurement strategies at Cova d’En Pardo </w:t>
      </w:r>
      <w:r w:rsidR="001063E4">
        <w:rPr>
          <w:lang w:val="en-GB"/>
        </w:rPr>
        <w:t>was</w:t>
      </w:r>
      <w:r w:rsidR="001063E4" w:rsidRPr="007725D6">
        <w:rPr>
          <w:lang w:val="en-GB"/>
        </w:rPr>
        <w:t xml:space="preserve"> </w:t>
      </w:r>
      <w:r w:rsidRPr="007725D6">
        <w:rPr>
          <w:lang w:val="en-GB"/>
        </w:rPr>
        <w:t xml:space="preserve">primarily </w:t>
      </w:r>
      <w:r w:rsidR="00240DEE">
        <w:rPr>
          <w:lang w:val="en-GB"/>
        </w:rPr>
        <w:t>focused on</w:t>
      </w:r>
      <w:r w:rsidRPr="007725D6">
        <w:rPr>
          <w:lang w:val="en-GB"/>
        </w:rPr>
        <w:t xml:space="preserve"> the use of </w:t>
      </w:r>
      <w:r w:rsidR="003120BD">
        <w:rPr>
          <w:lang w:val="en-GB"/>
        </w:rPr>
        <w:t xml:space="preserve">deposits </w:t>
      </w:r>
      <w:r w:rsidRPr="007725D6">
        <w:rPr>
          <w:lang w:val="en-GB"/>
        </w:rPr>
        <w:t xml:space="preserve">which contained poorly sorted </w:t>
      </w:r>
      <w:r w:rsidR="00611892">
        <w:rPr>
          <w:lang w:val="en-GB"/>
        </w:rPr>
        <w:t>carbonate</w:t>
      </w:r>
      <w:r w:rsidR="00611892" w:rsidRPr="007725D6">
        <w:rPr>
          <w:lang w:val="en-GB"/>
        </w:rPr>
        <w:t xml:space="preserve"> </w:t>
      </w:r>
      <w:r w:rsidRPr="007725D6">
        <w:rPr>
          <w:lang w:val="en-GB"/>
        </w:rPr>
        <w:t>rock fragments and component mineral inclusions</w:t>
      </w:r>
      <w:r w:rsidR="007D467A">
        <w:rPr>
          <w:lang w:val="en-GB"/>
        </w:rPr>
        <w:t xml:space="preserve">, </w:t>
      </w:r>
      <w:r w:rsidR="002D3699" w:rsidRPr="00B4078A">
        <w:rPr>
          <w:lang w:val="en-GB"/>
        </w:rPr>
        <w:t>showing traits of transportation</w:t>
      </w:r>
      <w:r w:rsidRPr="007725D6">
        <w:rPr>
          <w:lang w:val="en-GB"/>
        </w:rPr>
        <w:t xml:space="preserve"> (i.e. ENP-F2, ENP-F3, ENP-F7). Such composition</w:t>
      </w:r>
      <w:r w:rsidR="00307D75">
        <w:rPr>
          <w:lang w:val="en-GB"/>
        </w:rPr>
        <w:t>s are compatible with</w:t>
      </w:r>
      <w:r w:rsidRPr="007725D6">
        <w:rPr>
          <w:lang w:val="en-GB"/>
        </w:rPr>
        <w:t xml:space="preserve"> the local geological surroundings, </w:t>
      </w:r>
      <w:r w:rsidR="00307D75">
        <w:rPr>
          <w:lang w:val="en-GB"/>
        </w:rPr>
        <w:t>which chiefly comprise</w:t>
      </w:r>
      <w:r w:rsidRPr="007725D6">
        <w:rPr>
          <w:lang w:val="en-GB"/>
        </w:rPr>
        <w:t xml:space="preserve"> Mesozoic and Tertiary autochthonous materials</w:t>
      </w:r>
      <w:r w:rsidR="00AB32CB">
        <w:rPr>
          <w:lang w:val="en-GB"/>
        </w:rPr>
        <w:t xml:space="preserve"> </w:t>
      </w:r>
      <w:r w:rsidR="00847A63" w:rsidRPr="00847A63">
        <w:rPr>
          <w:rFonts w:ascii="Calibri" w:hAnsi="Calibri" w:cs="Calibri"/>
          <w:szCs w:val="24"/>
        </w:rPr>
        <w:t>(Almela et al. 1973, 1975)</w:t>
      </w:r>
      <w:r w:rsidRPr="007725D6">
        <w:rPr>
          <w:lang w:val="en-GB"/>
        </w:rPr>
        <w:t xml:space="preserve">, as well as </w:t>
      </w:r>
      <w:r w:rsidR="00307D75" w:rsidRPr="00B60D22">
        <w:rPr>
          <w:lang w:val="en-GB"/>
        </w:rPr>
        <w:t>with</w:t>
      </w:r>
      <w:r w:rsidR="00307D75">
        <w:rPr>
          <w:lang w:val="en-GB"/>
        </w:rPr>
        <w:t xml:space="preserve"> </w:t>
      </w:r>
      <w:r w:rsidRPr="007725D6">
        <w:rPr>
          <w:lang w:val="en-GB"/>
        </w:rPr>
        <w:t xml:space="preserve">alluvial deposits from </w:t>
      </w:r>
      <w:r w:rsidR="00D81E70">
        <w:rPr>
          <w:lang w:val="en-GB"/>
        </w:rPr>
        <w:t xml:space="preserve">the </w:t>
      </w:r>
      <w:r w:rsidR="00B13AFA">
        <w:rPr>
          <w:lang w:val="en-GB"/>
        </w:rPr>
        <w:t xml:space="preserve">Serpis </w:t>
      </w:r>
      <w:r w:rsidRPr="007725D6">
        <w:rPr>
          <w:lang w:val="en-GB"/>
        </w:rPr>
        <w:t>valley</w:t>
      </w:r>
      <w:r w:rsidR="004515A1">
        <w:rPr>
          <w:lang w:val="en-GB"/>
        </w:rPr>
        <w:t xml:space="preserve"> </w:t>
      </w:r>
      <w:r w:rsidR="00847A63" w:rsidRPr="00847A63">
        <w:rPr>
          <w:rFonts w:ascii="Calibri" w:hAnsi="Calibri" w:cs="Calibri"/>
          <w:szCs w:val="24"/>
        </w:rPr>
        <w:t>(Clop García 2011)</w:t>
      </w:r>
      <w:r w:rsidRPr="007725D6">
        <w:rPr>
          <w:lang w:val="en-GB"/>
        </w:rPr>
        <w:t>. The spathic calcite which is the main component of the most common fabric, ENP-F1</w:t>
      </w:r>
      <w:r w:rsidR="00307D75">
        <w:rPr>
          <w:lang w:val="en-GB"/>
        </w:rPr>
        <w:t>,</w:t>
      </w:r>
      <w:r w:rsidRPr="007725D6">
        <w:rPr>
          <w:lang w:val="en-GB"/>
        </w:rPr>
        <w:t xml:space="preserve"> is typical of the massive Cretaceous ranges that dominate the local landscape</w:t>
      </w:r>
      <w:r w:rsidR="004515A1">
        <w:rPr>
          <w:lang w:val="en-GB"/>
        </w:rPr>
        <w:t xml:space="preserve"> </w:t>
      </w:r>
      <w:r w:rsidR="00847A63" w:rsidRPr="00847A63">
        <w:rPr>
          <w:rFonts w:ascii="Calibri" w:hAnsi="Calibri" w:cs="Calibri"/>
          <w:szCs w:val="24"/>
        </w:rPr>
        <w:t>(Almela et al. 1973, 1975)</w:t>
      </w:r>
      <w:r w:rsidRPr="007725D6">
        <w:rPr>
          <w:lang w:val="en-GB"/>
        </w:rPr>
        <w:t>.</w:t>
      </w:r>
    </w:p>
    <w:p w14:paraId="2E9CCCB1" w14:textId="3770F3AD" w:rsidR="00675756" w:rsidRPr="007725D6" w:rsidRDefault="00675756" w:rsidP="00675756">
      <w:pPr>
        <w:spacing w:line="360" w:lineRule="auto"/>
        <w:jc w:val="both"/>
        <w:rPr>
          <w:lang w:val="en-GB"/>
        </w:rPr>
      </w:pPr>
      <w:r w:rsidRPr="007725D6">
        <w:rPr>
          <w:lang w:val="en-GB"/>
        </w:rPr>
        <w:t>In contrast, the two markedly different minor fabrics are incompatible with the study area. ENP-F5 and ENP-F6</w:t>
      </w:r>
      <w:r w:rsidR="00F1259C" w:rsidRPr="0082786F">
        <w:rPr>
          <w:color w:val="0D0D0D" w:themeColor="text1" w:themeTint="F2"/>
          <w:lang w:val="en-GB"/>
        </w:rPr>
        <w:t>, both related to level VII –</w:t>
      </w:r>
      <w:r w:rsidR="006B01EA">
        <w:rPr>
          <w:color w:val="0D0D0D" w:themeColor="text1" w:themeTint="F2"/>
          <w:lang w:val="en-GB"/>
        </w:rPr>
        <w:t>E</w:t>
      </w:r>
      <w:r w:rsidR="00F1259C" w:rsidRPr="0082786F">
        <w:rPr>
          <w:color w:val="0D0D0D" w:themeColor="text1" w:themeTint="F2"/>
          <w:lang w:val="en-GB"/>
        </w:rPr>
        <w:t>picardial–,</w:t>
      </w:r>
      <w:r w:rsidRPr="0082786F">
        <w:rPr>
          <w:color w:val="0D0D0D" w:themeColor="text1" w:themeTint="F2"/>
          <w:lang w:val="en-GB"/>
        </w:rPr>
        <w:t xml:space="preserve"> </w:t>
      </w:r>
      <w:r w:rsidRPr="007725D6">
        <w:rPr>
          <w:lang w:val="en-GB"/>
        </w:rPr>
        <w:t xml:space="preserve">are instead related to plutonic and metamorphic </w:t>
      </w:r>
      <w:r w:rsidR="00BD3673">
        <w:rPr>
          <w:lang w:val="en-GB"/>
        </w:rPr>
        <w:t>formations</w:t>
      </w:r>
      <w:r w:rsidR="00BD3673" w:rsidRPr="007725D6">
        <w:rPr>
          <w:lang w:val="en-GB"/>
        </w:rPr>
        <w:t xml:space="preserve"> </w:t>
      </w:r>
      <w:r w:rsidRPr="007725D6">
        <w:rPr>
          <w:lang w:val="en-GB"/>
        </w:rPr>
        <w:t>respectively. Metamorphic sources are especially rare in the region, comprising Palaeozoic slate and quartzite outcrops located to the North, in the provinces of Castell</w:t>
      </w:r>
      <w:r w:rsidR="00070137">
        <w:rPr>
          <w:lang w:val="en-GB"/>
        </w:rPr>
        <w:t>ó</w:t>
      </w:r>
      <w:r w:rsidRPr="007725D6">
        <w:rPr>
          <w:lang w:val="en-GB"/>
        </w:rPr>
        <w:t>n and Valencia; while to the South it is possible to find Tertiary phyllite and quartzite in the Alpujarride Complex, on Tabarca island (ca. 70 km from Cova d’En Pardo) and close to the city of Orihuela at the lower Segura valley (ca. 100 km). Regarding the plutonic inclusions of ENP-F6, it should be noted that dispersed outcrops of Mesozoic and Pliocene-Quaternary igneous bodies occur in Eastern Iberia, although these are still scarce in comparison to sedimentary materials. The Mesozoic rocks include mainly dolerite, sometimes exhibiting ophitic texture. Quartz dolerite and diorite are present to the South, in the Crevillente and Abanilla ranges, and on the island of Tabarca, in a similar distribution to that of the Tertiary metamorphic outcrops</w:t>
      </w:r>
      <w:r w:rsidR="00BE711E">
        <w:rPr>
          <w:lang w:val="en-GB"/>
        </w:rPr>
        <w:t xml:space="preserve"> </w:t>
      </w:r>
      <w:r w:rsidR="00847A63" w:rsidRPr="00847A63">
        <w:rPr>
          <w:rFonts w:ascii="Calibri" w:hAnsi="Calibri" w:cs="Calibri"/>
          <w:szCs w:val="24"/>
        </w:rPr>
        <w:t>(Estévez et al. 2004)</w:t>
      </w:r>
      <w:r w:rsidRPr="007725D6">
        <w:rPr>
          <w:lang w:val="en-GB"/>
        </w:rPr>
        <w:t>.</w:t>
      </w:r>
    </w:p>
    <w:p w14:paraId="14382533" w14:textId="5B625287" w:rsidR="00B344ED" w:rsidRDefault="00A60604" w:rsidP="00675756">
      <w:pPr>
        <w:spacing w:line="360" w:lineRule="auto"/>
        <w:jc w:val="both"/>
        <w:rPr>
          <w:lang w:val="en-GB"/>
        </w:rPr>
      </w:pPr>
      <w:r w:rsidRPr="00DF6CEE">
        <w:rPr>
          <w:lang w:val="en-GB"/>
        </w:rPr>
        <w:t xml:space="preserve">Along </w:t>
      </w:r>
      <w:r w:rsidR="00E009AF" w:rsidRPr="00DF6CEE">
        <w:rPr>
          <w:lang w:val="en-GB"/>
        </w:rPr>
        <w:t xml:space="preserve">these </w:t>
      </w:r>
      <w:r w:rsidRPr="00DF6CEE">
        <w:rPr>
          <w:lang w:val="en-GB"/>
        </w:rPr>
        <w:t xml:space="preserve">lines, </w:t>
      </w:r>
      <w:r w:rsidR="000741EE" w:rsidRPr="00DF6CEE">
        <w:rPr>
          <w:lang w:val="en-GB"/>
        </w:rPr>
        <w:t xml:space="preserve">the exchange of </w:t>
      </w:r>
      <w:r w:rsidR="007469D6" w:rsidRPr="00DF6CEE">
        <w:rPr>
          <w:lang w:val="en-GB"/>
        </w:rPr>
        <w:t>foreign</w:t>
      </w:r>
      <w:r w:rsidR="000741EE" w:rsidRPr="00DF6CEE">
        <w:rPr>
          <w:lang w:val="en-GB"/>
        </w:rPr>
        <w:t xml:space="preserve"> </w:t>
      </w:r>
      <w:r w:rsidR="00E2483C">
        <w:rPr>
          <w:lang w:val="en-GB"/>
        </w:rPr>
        <w:t>goods</w:t>
      </w:r>
      <w:r w:rsidR="007469D6" w:rsidRPr="00DF6CEE">
        <w:rPr>
          <w:lang w:val="en-GB"/>
        </w:rPr>
        <w:t xml:space="preserve"> has been previously attested </w:t>
      </w:r>
      <w:r w:rsidR="00591D06" w:rsidRPr="00DF6CEE">
        <w:rPr>
          <w:lang w:val="en-GB"/>
        </w:rPr>
        <w:t>for Neolithic communities in Eastern Iberia</w:t>
      </w:r>
      <w:r w:rsidR="00E60A7D" w:rsidRPr="00DF6CEE">
        <w:rPr>
          <w:lang w:val="en-GB"/>
        </w:rPr>
        <w:t xml:space="preserve">, mainly </w:t>
      </w:r>
      <w:r w:rsidR="008848CA">
        <w:rPr>
          <w:lang w:val="en-GB"/>
        </w:rPr>
        <w:t xml:space="preserve">regarding </w:t>
      </w:r>
      <w:r w:rsidR="00E60A7D" w:rsidRPr="00DF6CEE">
        <w:rPr>
          <w:lang w:val="en-GB"/>
        </w:rPr>
        <w:t xml:space="preserve">lithic </w:t>
      </w:r>
      <w:r w:rsidR="00C23507" w:rsidRPr="00DF6CEE">
        <w:rPr>
          <w:lang w:val="en-GB"/>
        </w:rPr>
        <w:t>material</w:t>
      </w:r>
      <w:r w:rsidR="00591D06" w:rsidRPr="00DF6CEE">
        <w:rPr>
          <w:lang w:val="en-GB"/>
        </w:rPr>
        <w:t xml:space="preserve">. Marble bracelets were </w:t>
      </w:r>
      <w:r w:rsidR="00A67516" w:rsidRPr="00DF6CEE">
        <w:rPr>
          <w:lang w:val="en-GB"/>
        </w:rPr>
        <w:t>present</w:t>
      </w:r>
      <w:r w:rsidR="00E60A7D" w:rsidRPr="00DF6CEE">
        <w:rPr>
          <w:lang w:val="en-GB"/>
        </w:rPr>
        <w:t xml:space="preserve"> </w:t>
      </w:r>
      <w:r w:rsidR="004328D9">
        <w:rPr>
          <w:lang w:val="en-GB"/>
        </w:rPr>
        <w:t>in</w:t>
      </w:r>
      <w:r w:rsidR="00F544E8" w:rsidRPr="00DF6CEE">
        <w:rPr>
          <w:lang w:val="en-GB"/>
        </w:rPr>
        <w:t xml:space="preserve"> </w:t>
      </w:r>
      <w:r w:rsidR="00BD6F21">
        <w:rPr>
          <w:lang w:val="en-GB"/>
        </w:rPr>
        <w:t>C</w:t>
      </w:r>
      <w:r w:rsidR="00F544E8" w:rsidRPr="00DF6CEE">
        <w:rPr>
          <w:lang w:val="en-GB"/>
        </w:rPr>
        <w:t>ardial</w:t>
      </w:r>
      <w:r w:rsidR="004328D9">
        <w:rPr>
          <w:lang w:val="en-GB"/>
        </w:rPr>
        <w:t xml:space="preserve"> contexts</w:t>
      </w:r>
      <w:r w:rsidR="00F544E8" w:rsidRPr="00DF6CEE">
        <w:rPr>
          <w:lang w:val="en-GB"/>
        </w:rPr>
        <w:t>, increasing</w:t>
      </w:r>
      <w:r w:rsidR="001F2599" w:rsidRPr="00DF6CEE">
        <w:rPr>
          <w:lang w:val="en-GB"/>
        </w:rPr>
        <w:t xml:space="preserve"> </w:t>
      </w:r>
      <w:r w:rsidR="00F544E8" w:rsidRPr="00DF6CEE">
        <w:rPr>
          <w:lang w:val="en-GB"/>
        </w:rPr>
        <w:t>their occurrence in</w:t>
      </w:r>
      <w:r w:rsidR="00A67516" w:rsidRPr="00DF6CEE">
        <w:rPr>
          <w:lang w:val="en-GB"/>
        </w:rPr>
        <w:t xml:space="preserve"> the</w:t>
      </w:r>
      <w:r w:rsidR="00F544E8" w:rsidRPr="00DF6CEE">
        <w:rPr>
          <w:lang w:val="en-GB"/>
        </w:rPr>
        <w:t xml:space="preserve"> </w:t>
      </w:r>
      <w:r w:rsidR="00BD6F21">
        <w:rPr>
          <w:lang w:val="en-GB"/>
        </w:rPr>
        <w:t>E</w:t>
      </w:r>
      <w:r w:rsidR="00F544E8" w:rsidRPr="00DF6CEE">
        <w:rPr>
          <w:lang w:val="en-GB"/>
        </w:rPr>
        <w:t xml:space="preserve">picardial and </w:t>
      </w:r>
      <w:r w:rsidR="00BD6F21">
        <w:rPr>
          <w:lang w:val="en-GB"/>
        </w:rPr>
        <w:t>P</w:t>
      </w:r>
      <w:r w:rsidR="00F544E8" w:rsidRPr="00DF6CEE">
        <w:rPr>
          <w:lang w:val="en-GB"/>
        </w:rPr>
        <w:t xml:space="preserve">ostcardial phases. </w:t>
      </w:r>
      <w:r w:rsidR="004568F7" w:rsidRPr="00DF6CEE">
        <w:rPr>
          <w:lang w:val="en-GB"/>
        </w:rPr>
        <w:lastRenderedPageBreak/>
        <w:t xml:space="preserve">Amphibolite and sillimanite adzes </w:t>
      </w:r>
      <w:r w:rsidR="00605DB1" w:rsidRPr="00DF6CEE">
        <w:rPr>
          <w:lang w:val="en-GB"/>
        </w:rPr>
        <w:t xml:space="preserve">were also part of </w:t>
      </w:r>
      <w:r w:rsidR="003A3DE5" w:rsidRPr="00DF6CEE">
        <w:rPr>
          <w:lang w:val="en-GB"/>
        </w:rPr>
        <w:t>local</w:t>
      </w:r>
      <w:r w:rsidR="006F3090" w:rsidRPr="00DF6CEE">
        <w:rPr>
          <w:lang w:val="en-GB"/>
        </w:rPr>
        <w:t xml:space="preserve"> </w:t>
      </w:r>
      <w:r w:rsidR="00605DB1" w:rsidRPr="00DF6CEE">
        <w:rPr>
          <w:lang w:val="en-GB"/>
        </w:rPr>
        <w:t>material culture</w:t>
      </w:r>
      <w:r w:rsidR="00A67516" w:rsidRPr="00DF6CEE">
        <w:rPr>
          <w:lang w:val="en-GB"/>
        </w:rPr>
        <w:t xml:space="preserve"> during </w:t>
      </w:r>
      <w:r w:rsidR="0075316A" w:rsidRPr="00DF6CEE">
        <w:rPr>
          <w:lang w:val="en-GB"/>
        </w:rPr>
        <w:t>the</w:t>
      </w:r>
      <w:r w:rsidR="00A67516" w:rsidRPr="00DF6CEE">
        <w:rPr>
          <w:lang w:val="en-GB"/>
        </w:rPr>
        <w:t xml:space="preserve"> period</w:t>
      </w:r>
      <w:r w:rsidR="006F3090" w:rsidRPr="00DF6CEE">
        <w:rPr>
          <w:lang w:val="en-GB"/>
        </w:rPr>
        <w:t>.</w:t>
      </w:r>
      <w:r w:rsidR="0066748E" w:rsidRPr="00DF6CEE">
        <w:rPr>
          <w:lang w:val="en-GB"/>
        </w:rPr>
        <w:t xml:space="preserve"> </w:t>
      </w:r>
      <w:r w:rsidR="003A3DE5" w:rsidRPr="00DF6CEE">
        <w:rPr>
          <w:lang w:val="en-GB"/>
        </w:rPr>
        <w:t>However, t</w:t>
      </w:r>
      <w:r w:rsidR="0066748E" w:rsidRPr="00DF6CEE">
        <w:rPr>
          <w:lang w:val="en-GB"/>
        </w:rPr>
        <w:t>he m</w:t>
      </w:r>
      <w:r w:rsidR="00AE7849" w:rsidRPr="00DF6CEE">
        <w:rPr>
          <w:lang w:val="en-GB"/>
        </w:rPr>
        <w:t>ost likely source</w:t>
      </w:r>
      <w:r w:rsidR="00472575">
        <w:rPr>
          <w:lang w:val="en-GB"/>
        </w:rPr>
        <w:t>s</w:t>
      </w:r>
      <w:r w:rsidR="00AE7849" w:rsidRPr="00DF6CEE">
        <w:rPr>
          <w:lang w:val="en-GB"/>
        </w:rPr>
        <w:t xml:space="preserve"> for the raw materials employed in the production </w:t>
      </w:r>
      <w:r w:rsidR="0066748E" w:rsidRPr="00DF6CEE">
        <w:rPr>
          <w:lang w:val="en-GB"/>
        </w:rPr>
        <w:t xml:space="preserve">of any of those goods </w:t>
      </w:r>
      <w:r w:rsidR="00EA38FD" w:rsidRPr="00DF6CEE">
        <w:rPr>
          <w:lang w:val="en-GB"/>
        </w:rPr>
        <w:t xml:space="preserve">are </w:t>
      </w:r>
      <w:r w:rsidR="003656B0" w:rsidRPr="00DF6CEE">
        <w:rPr>
          <w:lang w:val="en-GB"/>
        </w:rPr>
        <w:t xml:space="preserve">quite distant, as </w:t>
      </w:r>
      <w:r w:rsidR="00EA38FD" w:rsidRPr="00DF6CEE">
        <w:rPr>
          <w:lang w:val="en-GB"/>
        </w:rPr>
        <w:t xml:space="preserve">part of the Baetic range (ca. 300 km), the Vera basin </w:t>
      </w:r>
      <w:r w:rsidR="00076C74" w:rsidRPr="00DF6CEE">
        <w:rPr>
          <w:lang w:val="en-GB"/>
        </w:rPr>
        <w:t xml:space="preserve">(ca. 200 km) </w:t>
      </w:r>
      <w:r w:rsidR="003656B0" w:rsidRPr="00DF6CEE">
        <w:rPr>
          <w:lang w:val="en-GB"/>
        </w:rPr>
        <w:t>or</w:t>
      </w:r>
      <w:r w:rsidR="00076C74" w:rsidRPr="00DF6CEE">
        <w:rPr>
          <w:lang w:val="en-GB"/>
        </w:rPr>
        <w:t xml:space="preserve"> the middle Segura valley (ca. 100 km). </w:t>
      </w:r>
      <w:r w:rsidR="00687153" w:rsidRPr="00DF6CEE">
        <w:rPr>
          <w:lang w:val="en-GB"/>
        </w:rPr>
        <w:t xml:space="preserve">Known workshops connected to </w:t>
      </w:r>
      <w:r w:rsidR="008E6199">
        <w:rPr>
          <w:lang w:val="en-GB"/>
        </w:rPr>
        <w:t>these</w:t>
      </w:r>
      <w:r w:rsidR="008E6199" w:rsidRPr="00DF6CEE">
        <w:rPr>
          <w:lang w:val="en-GB"/>
        </w:rPr>
        <w:t xml:space="preserve"> </w:t>
      </w:r>
      <w:r w:rsidR="00687153" w:rsidRPr="00DF6CEE">
        <w:rPr>
          <w:lang w:val="en-GB"/>
        </w:rPr>
        <w:t>kind</w:t>
      </w:r>
      <w:r w:rsidR="008E6199">
        <w:rPr>
          <w:lang w:val="en-GB"/>
        </w:rPr>
        <w:t>s</w:t>
      </w:r>
      <w:r w:rsidR="00687153" w:rsidRPr="00DF6CEE">
        <w:rPr>
          <w:lang w:val="en-GB"/>
        </w:rPr>
        <w:t xml:space="preserve"> of goods are </w:t>
      </w:r>
      <w:r w:rsidR="00F6160C" w:rsidRPr="00DF6CEE">
        <w:rPr>
          <w:lang w:val="en-GB"/>
        </w:rPr>
        <w:t>equally far</w:t>
      </w:r>
      <w:r w:rsidR="00DA3992" w:rsidRPr="00DF6CEE">
        <w:rPr>
          <w:lang w:val="en-GB"/>
        </w:rPr>
        <w:t xml:space="preserve"> away</w:t>
      </w:r>
      <w:r w:rsidR="00F6160C" w:rsidRPr="00DF6CEE">
        <w:rPr>
          <w:lang w:val="en-GB"/>
        </w:rPr>
        <w:t xml:space="preserve">, </w:t>
      </w:r>
      <w:r w:rsidR="003131A0" w:rsidRPr="00DF6CEE">
        <w:rPr>
          <w:lang w:val="en-GB"/>
        </w:rPr>
        <w:t>located close to th</w:t>
      </w:r>
      <w:r w:rsidR="00F6160C" w:rsidRPr="00DF6CEE">
        <w:rPr>
          <w:lang w:val="en-GB"/>
        </w:rPr>
        <w:t>e source areas</w:t>
      </w:r>
      <w:r w:rsidR="003131A0" w:rsidRPr="00DF6CEE">
        <w:rPr>
          <w:lang w:val="en-GB"/>
        </w:rPr>
        <w:t>, i.e. Cabecicos Negros and Cerro Virtud (Vera Basin, Almería), or the cueva-sima de la Serreta (Cieza, Murcia)</w:t>
      </w:r>
      <w:r w:rsidR="000471AE" w:rsidRPr="00DF6CEE">
        <w:rPr>
          <w:lang w:val="en-GB"/>
        </w:rPr>
        <w:t>. Those</w:t>
      </w:r>
      <w:r w:rsidR="003131A0" w:rsidRPr="00DF6CEE">
        <w:rPr>
          <w:lang w:val="en-GB"/>
        </w:rPr>
        <w:t xml:space="preserve"> </w:t>
      </w:r>
      <w:r w:rsidR="00672CF4" w:rsidRPr="00DF6CEE">
        <w:rPr>
          <w:lang w:val="en-GB"/>
        </w:rPr>
        <w:t>contexts</w:t>
      </w:r>
      <w:r w:rsidR="000471AE" w:rsidRPr="00DF6CEE">
        <w:rPr>
          <w:lang w:val="en-GB"/>
        </w:rPr>
        <w:t xml:space="preserve"> are</w:t>
      </w:r>
      <w:r w:rsidR="007A2373" w:rsidRPr="00DF6CEE">
        <w:rPr>
          <w:lang w:val="en-GB"/>
        </w:rPr>
        <w:t xml:space="preserve"> characterised by </w:t>
      </w:r>
      <w:r w:rsidR="00672CF4" w:rsidRPr="00DF6CEE">
        <w:rPr>
          <w:lang w:val="en-GB"/>
        </w:rPr>
        <w:t>ceramics decorated by incision and impression</w:t>
      </w:r>
      <w:r w:rsidR="00AE1DDF" w:rsidRPr="00DF6CEE">
        <w:rPr>
          <w:lang w:val="en-GB"/>
        </w:rPr>
        <w:t>, like in level VII at Cova d’En Pardo</w:t>
      </w:r>
      <w:r w:rsidR="00DF6CEE">
        <w:rPr>
          <w:lang w:val="en-GB"/>
        </w:rPr>
        <w:t xml:space="preserve"> </w:t>
      </w:r>
      <w:r w:rsidR="00097673" w:rsidRPr="00097673">
        <w:rPr>
          <w:rFonts w:ascii="Calibri" w:hAnsi="Calibri" w:cs="Calibri"/>
          <w:szCs w:val="24"/>
        </w:rPr>
        <w:t>(Orozco-Köhler 2000; Martínez-Sevilla 2019)</w:t>
      </w:r>
      <w:r w:rsidR="00E62440" w:rsidRPr="00DF6CEE">
        <w:rPr>
          <w:lang w:val="en-GB"/>
        </w:rPr>
        <w:t xml:space="preserve">, which </w:t>
      </w:r>
      <w:r w:rsidR="007F1DF9" w:rsidRPr="00DF6CEE">
        <w:rPr>
          <w:lang w:val="en-GB"/>
        </w:rPr>
        <w:t>along with</w:t>
      </w:r>
      <w:r w:rsidR="00056046" w:rsidRPr="00DF6CEE">
        <w:rPr>
          <w:lang w:val="en-GB"/>
        </w:rPr>
        <w:t xml:space="preserve"> the composition </w:t>
      </w:r>
      <w:r w:rsidR="00EE0CBC" w:rsidRPr="00DF6CEE">
        <w:rPr>
          <w:lang w:val="en-GB"/>
        </w:rPr>
        <w:t>of ENP-F</w:t>
      </w:r>
      <w:r w:rsidR="00B31B22">
        <w:rPr>
          <w:lang w:val="en-GB"/>
        </w:rPr>
        <w:t>5</w:t>
      </w:r>
      <w:r w:rsidR="00EE0CBC" w:rsidRPr="00DF6CEE">
        <w:rPr>
          <w:lang w:val="en-GB"/>
        </w:rPr>
        <w:t xml:space="preserve"> and</w:t>
      </w:r>
      <w:r w:rsidR="007F1DF9" w:rsidRPr="00DF6CEE">
        <w:rPr>
          <w:lang w:val="en-GB"/>
        </w:rPr>
        <w:t xml:space="preserve"> the similitude </w:t>
      </w:r>
      <w:r w:rsidR="00E47AC1" w:rsidRPr="00DF6CEE">
        <w:rPr>
          <w:lang w:val="en-GB"/>
        </w:rPr>
        <w:t xml:space="preserve">between ceramic styles </w:t>
      </w:r>
      <w:r w:rsidR="00A223E5" w:rsidRPr="00DF6CEE">
        <w:rPr>
          <w:lang w:val="en-GB"/>
        </w:rPr>
        <w:t xml:space="preserve">from both </w:t>
      </w:r>
      <w:r w:rsidR="00E47AC1" w:rsidRPr="00DF6CEE">
        <w:rPr>
          <w:lang w:val="en-GB"/>
        </w:rPr>
        <w:t xml:space="preserve">regions </w:t>
      </w:r>
      <w:r w:rsidR="00A223E5" w:rsidRPr="00DF6CEE">
        <w:rPr>
          <w:lang w:val="en-GB"/>
        </w:rPr>
        <w:t>in the transition from the 6</w:t>
      </w:r>
      <w:r w:rsidR="00A223E5" w:rsidRPr="00DF6CEE">
        <w:rPr>
          <w:vertAlign w:val="superscript"/>
          <w:lang w:val="en-GB"/>
        </w:rPr>
        <w:t>th</w:t>
      </w:r>
      <w:r w:rsidR="00A223E5" w:rsidRPr="00DF6CEE">
        <w:rPr>
          <w:lang w:val="en-GB"/>
        </w:rPr>
        <w:t xml:space="preserve"> to the 5</w:t>
      </w:r>
      <w:r w:rsidR="00A223E5" w:rsidRPr="00DF6CEE">
        <w:rPr>
          <w:vertAlign w:val="superscript"/>
          <w:lang w:val="en-GB"/>
        </w:rPr>
        <w:t>th</w:t>
      </w:r>
      <w:r w:rsidR="00A223E5" w:rsidRPr="00DF6CEE">
        <w:rPr>
          <w:lang w:val="en-GB"/>
        </w:rPr>
        <w:t xml:space="preserve"> millennia cal. BC</w:t>
      </w:r>
      <w:r w:rsidR="00285890">
        <w:rPr>
          <w:lang w:val="en-GB"/>
        </w:rPr>
        <w:t xml:space="preserve"> </w:t>
      </w:r>
      <w:r w:rsidR="00847A63" w:rsidRPr="00847A63">
        <w:rPr>
          <w:rFonts w:ascii="Calibri" w:hAnsi="Calibri" w:cs="Calibri"/>
          <w:szCs w:val="24"/>
        </w:rPr>
        <w:t>(Martínez Amorós 2018)</w:t>
      </w:r>
      <w:r w:rsidR="00E47AC1" w:rsidRPr="00285890">
        <w:rPr>
          <w:lang w:val="en-GB"/>
        </w:rPr>
        <w:t xml:space="preserve">, </w:t>
      </w:r>
      <w:r w:rsidR="00C818C9">
        <w:rPr>
          <w:lang w:val="en-GB"/>
        </w:rPr>
        <w:t>suggest</w:t>
      </w:r>
      <w:r w:rsidR="00EB540E">
        <w:rPr>
          <w:lang w:val="en-GB"/>
        </w:rPr>
        <w:t>s</w:t>
      </w:r>
      <w:r w:rsidR="004C4BFC">
        <w:rPr>
          <w:lang w:val="en-GB"/>
        </w:rPr>
        <w:t xml:space="preserve"> </w:t>
      </w:r>
      <w:r w:rsidR="00C818C9">
        <w:rPr>
          <w:lang w:val="en-GB"/>
        </w:rPr>
        <w:t>th</w:t>
      </w:r>
      <w:r w:rsidR="004C4BFC">
        <w:rPr>
          <w:lang w:val="en-GB"/>
        </w:rPr>
        <w:t xml:space="preserve">e </w:t>
      </w:r>
      <w:r w:rsidR="006D43CC" w:rsidRPr="00DF6CEE">
        <w:rPr>
          <w:lang w:val="en-GB"/>
        </w:rPr>
        <w:t xml:space="preserve">circulation of pots from </w:t>
      </w:r>
      <w:r w:rsidR="00977CD2">
        <w:rPr>
          <w:lang w:val="en-GB"/>
        </w:rPr>
        <w:t>South</w:t>
      </w:r>
      <w:r w:rsidR="00B77DB5">
        <w:rPr>
          <w:lang w:val="en-GB"/>
        </w:rPr>
        <w:t>ern territories</w:t>
      </w:r>
      <w:r w:rsidR="00FC524C" w:rsidRPr="00DF6CEE">
        <w:rPr>
          <w:lang w:val="en-GB"/>
        </w:rPr>
        <w:t xml:space="preserve"> to the study area</w:t>
      </w:r>
      <w:r w:rsidR="006D43CC" w:rsidRPr="00DF6CEE">
        <w:rPr>
          <w:lang w:val="en-GB"/>
        </w:rPr>
        <w:t>.</w:t>
      </w:r>
      <w:r w:rsidR="00F72376" w:rsidRPr="00DF6CEE">
        <w:rPr>
          <w:lang w:val="en-GB"/>
        </w:rPr>
        <w:t xml:space="preserve"> </w:t>
      </w:r>
      <w:r w:rsidR="00E70A7E" w:rsidRPr="00DF6CEE">
        <w:rPr>
          <w:lang w:val="en-GB"/>
        </w:rPr>
        <w:t xml:space="preserve">Among the data supporting this </w:t>
      </w:r>
      <w:r w:rsidR="00F407B0" w:rsidRPr="00DF6CEE">
        <w:rPr>
          <w:lang w:val="en-GB"/>
        </w:rPr>
        <w:t>hypothesis could be the intensive use of metamorphic material in local</w:t>
      </w:r>
      <w:r w:rsidR="00DE4894" w:rsidRPr="00DF6CEE">
        <w:rPr>
          <w:lang w:val="en-GB"/>
        </w:rPr>
        <w:t xml:space="preserve"> pastes</w:t>
      </w:r>
      <w:r w:rsidR="00FC524C" w:rsidRPr="00DF6CEE">
        <w:rPr>
          <w:lang w:val="en-GB"/>
        </w:rPr>
        <w:t>,</w:t>
      </w:r>
      <w:r w:rsidR="00F407B0" w:rsidRPr="00DF6CEE">
        <w:rPr>
          <w:lang w:val="en-GB"/>
        </w:rPr>
        <w:t xml:space="preserve"> along a lower incidence of temper</w:t>
      </w:r>
      <w:r w:rsidR="00FC524C" w:rsidRPr="00DF6CEE">
        <w:rPr>
          <w:lang w:val="en-GB"/>
        </w:rPr>
        <w:t xml:space="preserve">, attested in Andalusian ceramic technology </w:t>
      </w:r>
      <w:r w:rsidR="00DE4894" w:rsidRPr="00DF6CEE">
        <w:rPr>
          <w:lang w:val="en-GB"/>
        </w:rPr>
        <w:t>during</w:t>
      </w:r>
      <w:r w:rsidR="005C0F43" w:rsidRPr="00DF6CEE">
        <w:rPr>
          <w:lang w:val="en-GB"/>
        </w:rPr>
        <w:t xml:space="preserve"> the Neolithic</w:t>
      </w:r>
      <w:r w:rsidR="00285890">
        <w:rPr>
          <w:lang w:val="en-GB"/>
        </w:rPr>
        <w:t xml:space="preserve"> </w:t>
      </w:r>
      <w:r w:rsidR="00847A63" w:rsidRPr="00847A63">
        <w:rPr>
          <w:rFonts w:ascii="Calibri" w:hAnsi="Calibri" w:cs="Calibri"/>
          <w:szCs w:val="24"/>
        </w:rPr>
        <w:t>(Echallier 1999, 2004)</w:t>
      </w:r>
      <w:r w:rsidR="005C0F43" w:rsidRPr="009747C6">
        <w:rPr>
          <w:lang w:val="en-GB"/>
        </w:rPr>
        <w:t>.</w:t>
      </w:r>
    </w:p>
    <w:p w14:paraId="50656BE1" w14:textId="6604E506" w:rsidR="00675756" w:rsidRPr="007725D6" w:rsidRDefault="00675756" w:rsidP="00675756">
      <w:pPr>
        <w:spacing w:line="360" w:lineRule="auto"/>
        <w:jc w:val="both"/>
        <w:rPr>
          <w:lang w:val="en-GB"/>
        </w:rPr>
      </w:pPr>
      <w:r w:rsidRPr="007725D6">
        <w:rPr>
          <w:lang w:val="en-GB"/>
        </w:rPr>
        <w:t>Turning to technology, the observed differences in void shape and distribution may indicate more than one forming technique. Strongly oriented elongate voids such as those detected in samples from ENP-F1, ENP-F3 and ENP-F6 are normally developed when pressure is applied to the vessel wall while the paste is still plastic</w:t>
      </w:r>
      <w:r w:rsidR="009747C6">
        <w:rPr>
          <w:lang w:val="en-GB"/>
        </w:rPr>
        <w:t xml:space="preserve"> </w:t>
      </w:r>
      <w:r w:rsidR="00847A63" w:rsidRPr="00847A63">
        <w:rPr>
          <w:rFonts w:ascii="Calibri" w:hAnsi="Calibri" w:cs="Calibri"/>
          <w:szCs w:val="24"/>
        </w:rPr>
        <w:t>(Rye 1981, pp. 55–88; Whitbread 1996; Quinn 2013, pp. 174–187)</w:t>
      </w:r>
      <w:r w:rsidRPr="007725D6">
        <w:rPr>
          <w:lang w:val="en-GB"/>
        </w:rPr>
        <w:t>. This has been interpreted at other Neolithic sites at Iberia as a sign of slab building</w:t>
      </w:r>
      <w:r w:rsidR="00771217">
        <w:rPr>
          <w:lang w:val="en-GB"/>
        </w:rPr>
        <w:t xml:space="preserve"> </w:t>
      </w:r>
      <w:r w:rsidR="00847A63" w:rsidRPr="00847A63">
        <w:rPr>
          <w:rFonts w:ascii="Calibri" w:hAnsi="Calibri" w:cs="Calibri"/>
          <w:szCs w:val="24"/>
        </w:rPr>
        <w:t>(Cubas et al. 2014)</w:t>
      </w:r>
      <w:r w:rsidRPr="007725D6">
        <w:rPr>
          <w:lang w:val="en-GB"/>
        </w:rPr>
        <w:t xml:space="preserve">. </w:t>
      </w:r>
      <w:r w:rsidR="00B92597">
        <w:rPr>
          <w:lang w:val="en-GB"/>
        </w:rPr>
        <w:t>Void</w:t>
      </w:r>
      <w:r w:rsidR="007E4835">
        <w:rPr>
          <w:lang w:val="en-GB"/>
        </w:rPr>
        <w:t xml:space="preserve"> orientation</w:t>
      </w:r>
      <w:r w:rsidRPr="007725D6">
        <w:rPr>
          <w:lang w:val="en-GB"/>
        </w:rPr>
        <w:t xml:space="preserve"> also suggests that at least one sample in fabric ENP-F1 (ENP-36) was built by coiling </w:t>
      </w:r>
      <w:r w:rsidR="00847A63" w:rsidRPr="00847A63">
        <w:rPr>
          <w:rFonts w:ascii="Calibri" w:hAnsi="Calibri" w:cs="Calibri"/>
          <w:szCs w:val="24"/>
        </w:rPr>
        <w:t>(Lindahl and Pikirayi 2010; Quinn 2013, pp. 177–179)</w:t>
      </w:r>
      <w:r w:rsidRPr="007725D6">
        <w:rPr>
          <w:lang w:val="en-GB"/>
        </w:rPr>
        <w:t xml:space="preserve">. </w:t>
      </w:r>
      <w:r w:rsidR="00194623" w:rsidRPr="007725D6">
        <w:rPr>
          <w:lang w:val="en-GB"/>
        </w:rPr>
        <w:t>T</w:t>
      </w:r>
      <w:r w:rsidRPr="007725D6">
        <w:rPr>
          <w:lang w:val="en-GB"/>
        </w:rPr>
        <w:t>he coincidence of microstructural traits associated to both coil and slab building within samples ascribed to ENP-F1 hints at the lack of a clear connection between forming techniques and fabrics.</w:t>
      </w:r>
    </w:p>
    <w:p w14:paraId="5DE87ED0" w14:textId="61728478" w:rsidR="00675756" w:rsidRPr="007725D6" w:rsidRDefault="00675756" w:rsidP="00675756">
      <w:pPr>
        <w:spacing w:line="360" w:lineRule="auto"/>
        <w:jc w:val="both"/>
        <w:rPr>
          <w:lang w:val="en-GB"/>
        </w:rPr>
      </w:pPr>
      <w:r w:rsidRPr="007725D6">
        <w:rPr>
          <w:lang w:val="en-GB"/>
        </w:rPr>
        <w:t xml:space="preserve">As noted above, </w:t>
      </w:r>
      <w:r w:rsidR="00960378">
        <w:rPr>
          <w:lang w:val="en-GB"/>
        </w:rPr>
        <w:t xml:space="preserve">groundmass modification undergone during firing </w:t>
      </w:r>
      <w:r w:rsidR="003C1506">
        <w:rPr>
          <w:lang w:val="en-GB"/>
        </w:rPr>
        <w:t xml:space="preserve">were </w:t>
      </w:r>
      <w:r w:rsidRPr="007725D6">
        <w:rPr>
          <w:lang w:val="en-GB"/>
        </w:rPr>
        <w:t xml:space="preserve">rather variable and, importantly, linked to dark cores. Inconsistent redox conditions and </w:t>
      </w:r>
      <w:r w:rsidR="003C1506">
        <w:rPr>
          <w:lang w:val="en-GB"/>
        </w:rPr>
        <w:t>thermal</w:t>
      </w:r>
      <w:r w:rsidRPr="007725D6">
        <w:rPr>
          <w:lang w:val="en-GB"/>
        </w:rPr>
        <w:t xml:space="preserve"> gradients across the wall section are coherent with firing events employing fast heating rates, short soaking times and an uneven heat distribution</w:t>
      </w:r>
      <w:r w:rsidR="00BE7474">
        <w:rPr>
          <w:lang w:val="en-GB"/>
        </w:rPr>
        <w:t xml:space="preserve"> </w:t>
      </w:r>
      <w:r w:rsidR="00847A63" w:rsidRPr="00847A63">
        <w:rPr>
          <w:rFonts w:ascii="Calibri" w:hAnsi="Calibri" w:cs="Calibri"/>
          <w:szCs w:val="24"/>
        </w:rPr>
        <w:t>(Maggetti et al. 2011; Thér et al. 2018)</w:t>
      </w:r>
      <w:r w:rsidRPr="007725D6">
        <w:rPr>
          <w:lang w:val="en-GB"/>
        </w:rPr>
        <w:t>. Those are typical traits of simple firing structures with little insulation, such as open firing episodes, along with low temperature control</w:t>
      </w:r>
      <w:r w:rsidR="007945DF">
        <w:rPr>
          <w:lang w:val="en-GB"/>
        </w:rPr>
        <w:t xml:space="preserve"> </w:t>
      </w:r>
      <w:r w:rsidR="00847A63" w:rsidRPr="00847A63">
        <w:rPr>
          <w:rFonts w:ascii="Calibri" w:hAnsi="Calibri" w:cs="Calibri"/>
          <w:szCs w:val="24"/>
        </w:rPr>
        <w:t>(Gosselain 1992; Livingstone Smith 2001)</w:t>
      </w:r>
      <w:r w:rsidRPr="007725D6">
        <w:rPr>
          <w:lang w:val="en-GB"/>
        </w:rPr>
        <w:t xml:space="preserve">. Such conditions produce variations in </w:t>
      </w:r>
      <w:r w:rsidR="00B86346">
        <w:rPr>
          <w:lang w:val="en-GB"/>
        </w:rPr>
        <w:t xml:space="preserve">microstructure and </w:t>
      </w:r>
      <w:r w:rsidRPr="007725D6">
        <w:rPr>
          <w:lang w:val="en-GB"/>
        </w:rPr>
        <w:t xml:space="preserve">the incomplete combustion of organic </w:t>
      </w:r>
      <w:r w:rsidRPr="00B92597">
        <w:rPr>
          <w:lang w:val="en-GB"/>
        </w:rPr>
        <w:t>material</w:t>
      </w:r>
      <w:r w:rsidR="007D3084">
        <w:rPr>
          <w:lang w:val="en-GB"/>
        </w:rPr>
        <w:t xml:space="preserve">, </w:t>
      </w:r>
      <w:r w:rsidR="00BD3040">
        <w:rPr>
          <w:lang w:val="en-GB"/>
        </w:rPr>
        <w:t xml:space="preserve">along with the </w:t>
      </w:r>
      <w:r w:rsidRPr="00B92597">
        <w:rPr>
          <w:lang w:val="en-GB"/>
        </w:rPr>
        <w:t xml:space="preserve">occasional occurrence of high </w:t>
      </w:r>
      <w:r w:rsidR="007D3084">
        <w:rPr>
          <w:lang w:val="en-GB"/>
        </w:rPr>
        <w:t>firing</w:t>
      </w:r>
      <w:r w:rsidR="007945DF">
        <w:rPr>
          <w:lang w:val="en-GB"/>
        </w:rPr>
        <w:t xml:space="preserve"> </w:t>
      </w:r>
      <w:r w:rsidR="00847A63" w:rsidRPr="00847A63">
        <w:rPr>
          <w:rFonts w:ascii="Calibri" w:hAnsi="Calibri" w:cs="Calibri"/>
          <w:szCs w:val="24"/>
        </w:rPr>
        <w:t>(Maritan et al. 2006; Thér et al. 2018)</w:t>
      </w:r>
      <w:r w:rsidRPr="00B92597">
        <w:rPr>
          <w:lang w:val="en-GB"/>
        </w:rPr>
        <w:t xml:space="preserve">, as </w:t>
      </w:r>
      <w:r w:rsidR="00AC6FF6" w:rsidRPr="00B92597">
        <w:rPr>
          <w:lang w:val="en-GB"/>
        </w:rPr>
        <w:t xml:space="preserve">also attested </w:t>
      </w:r>
      <w:r w:rsidR="00B92597" w:rsidRPr="00B92597">
        <w:rPr>
          <w:lang w:val="en-GB"/>
        </w:rPr>
        <w:t>at</w:t>
      </w:r>
      <w:r w:rsidR="00AC6FF6" w:rsidRPr="00B92597">
        <w:rPr>
          <w:lang w:val="en-GB"/>
        </w:rPr>
        <w:t xml:space="preserve"> the sites of Mendandia</w:t>
      </w:r>
      <w:r w:rsidR="00B706AB">
        <w:rPr>
          <w:lang w:val="en-GB"/>
        </w:rPr>
        <w:t xml:space="preserve"> </w:t>
      </w:r>
      <w:r w:rsidR="00847A63" w:rsidRPr="00847A63">
        <w:rPr>
          <w:rFonts w:ascii="Calibri" w:hAnsi="Calibri" w:cs="Calibri"/>
          <w:szCs w:val="24"/>
        </w:rPr>
        <w:t>(Ortega et al. 2010)</w:t>
      </w:r>
      <w:r w:rsidR="00AC6FF6" w:rsidRPr="00B706AB">
        <w:rPr>
          <w:color w:val="FF0000"/>
          <w:lang w:val="en-GB"/>
        </w:rPr>
        <w:t xml:space="preserve"> </w:t>
      </w:r>
      <w:r w:rsidR="00AC6FF6" w:rsidRPr="00B92597">
        <w:rPr>
          <w:lang w:val="en-GB"/>
        </w:rPr>
        <w:t xml:space="preserve">and El Congosto </w:t>
      </w:r>
      <w:r w:rsidR="00847A63" w:rsidRPr="00847A63">
        <w:rPr>
          <w:rFonts w:ascii="Calibri" w:hAnsi="Calibri" w:cs="Calibri"/>
          <w:szCs w:val="24"/>
        </w:rPr>
        <w:t>(Díaz-del-Río et al. 2011)</w:t>
      </w:r>
      <w:r w:rsidR="00B706AB" w:rsidRPr="00D97F93">
        <w:rPr>
          <w:color w:val="FF0000"/>
          <w:lang w:val="en-GB"/>
        </w:rPr>
        <w:t xml:space="preserve"> </w:t>
      </w:r>
      <w:r w:rsidR="00AC6FF6" w:rsidRPr="00B92597">
        <w:rPr>
          <w:lang w:val="en-GB"/>
        </w:rPr>
        <w:t>in northern and central Iberia</w:t>
      </w:r>
      <w:r w:rsidR="00916FD9">
        <w:rPr>
          <w:lang w:val="en-GB"/>
        </w:rPr>
        <w:t xml:space="preserve">, which can be indicative of common problems among early potters </w:t>
      </w:r>
      <w:r w:rsidR="00722CDC">
        <w:rPr>
          <w:lang w:val="en-GB"/>
        </w:rPr>
        <w:t xml:space="preserve">in Iberia </w:t>
      </w:r>
      <w:r w:rsidR="002C3B3A">
        <w:rPr>
          <w:lang w:val="en-GB"/>
        </w:rPr>
        <w:t xml:space="preserve">rather </w:t>
      </w:r>
      <w:r w:rsidR="002C3B3A" w:rsidRPr="00E0318C">
        <w:rPr>
          <w:lang w:val="en-GB"/>
        </w:rPr>
        <w:t>than specific</w:t>
      </w:r>
      <w:r w:rsidR="00946754" w:rsidRPr="00E0318C">
        <w:rPr>
          <w:lang w:val="en-GB"/>
        </w:rPr>
        <w:t>ities of local practice</w:t>
      </w:r>
      <w:r w:rsidRPr="00B92597">
        <w:rPr>
          <w:lang w:val="en-GB"/>
        </w:rPr>
        <w:t>.</w:t>
      </w:r>
      <w:r w:rsidRPr="007725D6">
        <w:rPr>
          <w:lang w:val="en-GB"/>
        </w:rPr>
        <w:t xml:space="preserve"> </w:t>
      </w:r>
      <w:r w:rsidR="00916FD9" w:rsidRPr="007725D6">
        <w:rPr>
          <w:lang w:val="en-GB"/>
        </w:rPr>
        <w:t xml:space="preserve">Additionally, the vessels have </w:t>
      </w:r>
      <w:r w:rsidR="00916FD9" w:rsidRPr="007725D6">
        <w:rPr>
          <w:lang w:val="en-GB"/>
        </w:rPr>
        <w:lastRenderedPageBreak/>
        <w:t xml:space="preserve">not suffered failure by lime spalling, probably because the fast </w:t>
      </w:r>
      <w:r w:rsidR="00916FD9">
        <w:rPr>
          <w:lang w:val="en-GB"/>
        </w:rPr>
        <w:t>heating</w:t>
      </w:r>
      <w:r w:rsidR="00916FD9" w:rsidRPr="007725D6">
        <w:rPr>
          <w:lang w:val="en-GB"/>
        </w:rPr>
        <w:t xml:space="preserve"> rates and short soaking times extend the stability of coarse calcite inclusions up to ca. 900 ºC</w:t>
      </w:r>
      <w:r w:rsidR="00D97F93">
        <w:rPr>
          <w:lang w:val="en-GB"/>
        </w:rPr>
        <w:t xml:space="preserve"> </w:t>
      </w:r>
      <w:r w:rsidR="00847A63" w:rsidRPr="00847A63">
        <w:rPr>
          <w:rFonts w:ascii="Calibri" w:hAnsi="Calibri" w:cs="Calibri"/>
          <w:szCs w:val="24"/>
        </w:rPr>
        <w:t>(Fabbri et al. 2014)</w:t>
      </w:r>
      <w:r w:rsidR="00916FD9" w:rsidRPr="007725D6">
        <w:rPr>
          <w:lang w:val="en-GB"/>
        </w:rPr>
        <w:t xml:space="preserve">, </w:t>
      </w:r>
      <w:r w:rsidR="00001A5C">
        <w:rPr>
          <w:lang w:val="en-GB"/>
        </w:rPr>
        <w:t xml:space="preserve">which is </w:t>
      </w:r>
      <w:r w:rsidR="0028202E">
        <w:rPr>
          <w:lang w:val="en-GB"/>
        </w:rPr>
        <w:t xml:space="preserve">in agreement </w:t>
      </w:r>
      <w:r w:rsidR="00001A5C">
        <w:rPr>
          <w:lang w:val="en-GB"/>
        </w:rPr>
        <w:t xml:space="preserve">with </w:t>
      </w:r>
      <w:r w:rsidR="005E7767">
        <w:rPr>
          <w:lang w:val="en-GB"/>
        </w:rPr>
        <w:t>microstructural observations for most of the samples</w:t>
      </w:r>
      <w:r w:rsidR="00916FD9" w:rsidRPr="007725D6">
        <w:rPr>
          <w:lang w:val="en-GB"/>
        </w:rPr>
        <w:t>.</w:t>
      </w:r>
    </w:p>
    <w:p w14:paraId="463CA9A1" w14:textId="29651FF9" w:rsidR="00F72092" w:rsidRDefault="008975FC" w:rsidP="000E5609">
      <w:pPr>
        <w:pStyle w:val="Ttulo1"/>
        <w:numPr>
          <w:ilvl w:val="0"/>
          <w:numId w:val="4"/>
        </w:numPr>
        <w:rPr>
          <w:lang w:val="en-GB"/>
        </w:rPr>
      </w:pPr>
      <w:r>
        <w:rPr>
          <w:lang w:val="en-GB"/>
        </w:rPr>
        <w:t xml:space="preserve">Ceramic </w:t>
      </w:r>
      <w:r w:rsidR="003E348E">
        <w:rPr>
          <w:lang w:val="en-GB"/>
        </w:rPr>
        <w:t>traditions</w:t>
      </w:r>
      <w:r>
        <w:rPr>
          <w:lang w:val="en-GB"/>
        </w:rPr>
        <w:t>: technology and style</w:t>
      </w:r>
    </w:p>
    <w:p w14:paraId="27886342" w14:textId="14520D3B" w:rsidR="00A5064B" w:rsidRDefault="00A5064B" w:rsidP="00AA3218">
      <w:pPr>
        <w:spacing w:line="360" w:lineRule="auto"/>
        <w:jc w:val="both"/>
        <w:rPr>
          <w:lang w:val="en-GB"/>
        </w:rPr>
      </w:pPr>
      <w:r w:rsidRPr="00A5064B">
        <w:rPr>
          <w:lang w:val="en-GB"/>
        </w:rPr>
        <w:t>Summarizing</w:t>
      </w:r>
      <w:r w:rsidR="0018761B">
        <w:rPr>
          <w:lang w:val="en-GB"/>
        </w:rPr>
        <w:t xml:space="preserve"> these results</w:t>
      </w:r>
      <w:r w:rsidRPr="00A5064B">
        <w:rPr>
          <w:lang w:val="en-GB"/>
        </w:rPr>
        <w:t>, it is clear that the Cova d’En Pardo assemblage was chiefly produced either locally or in near proximity</w:t>
      </w:r>
      <w:r w:rsidR="0018761B">
        <w:rPr>
          <w:lang w:val="en-GB"/>
        </w:rPr>
        <w:t xml:space="preserve"> to the site</w:t>
      </w:r>
      <w:r w:rsidRPr="00A5064B">
        <w:rPr>
          <w:lang w:val="en-GB"/>
        </w:rPr>
        <w:t>, with a limited presence of foreign fabrics</w:t>
      </w:r>
      <w:r w:rsidR="00D97F93">
        <w:rPr>
          <w:lang w:val="en-GB"/>
        </w:rPr>
        <w:t xml:space="preserve"> </w:t>
      </w:r>
      <w:r w:rsidR="00847A63" w:rsidRPr="00847A63">
        <w:rPr>
          <w:rFonts w:ascii="Calibri" w:hAnsi="Calibri" w:cs="Calibri"/>
          <w:szCs w:val="24"/>
        </w:rPr>
        <w:t>(Convertini 2010)</w:t>
      </w:r>
      <w:r w:rsidR="00645822">
        <w:rPr>
          <w:rFonts w:ascii="Calibri" w:hAnsi="Calibri" w:cs="Calibri"/>
          <w:szCs w:val="24"/>
        </w:rPr>
        <w:t xml:space="preserve">. </w:t>
      </w:r>
      <w:r w:rsidR="00645822">
        <w:rPr>
          <w:lang w:val="en-GB"/>
        </w:rPr>
        <w:t>F</w:t>
      </w:r>
      <w:r w:rsidRPr="00A5064B">
        <w:rPr>
          <w:lang w:val="en-GB"/>
        </w:rPr>
        <w:t>urther subdivision</w:t>
      </w:r>
      <w:r w:rsidR="0042793F">
        <w:rPr>
          <w:lang w:val="en-GB"/>
        </w:rPr>
        <w:t xml:space="preserve"> among local fabrics</w:t>
      </w:r>
      <w:r w:rsidRPr="00A5064B">
        <w:rPr>
          <w:lang w:val="en-GB"/>
        </w:rPr>
        <w:t xml:space="preserve"> is difficult due to the homogeneity of regional geology. However, the assemblage is technologically diverse, notably in terms of composition and tempering practice. For example, imported fabrics ENP-F5 and F6 lack the intentional addition of non-plastics as temper</w:t>
      </w:r>
      <w:r w:rsidR="00996F1B">
        <w:rPr>
          <w:lang w:val="en-GB"/>
        </w:rPr>
        <w:t xml:space="preserve"> </w:t>
      </w:r>
      <w:r w:rsidR="00996F1B" w:rsidRPr="00996F1B">
        <w:rPr>
          <w:lang w:val="en-GB"/>
        </w:rPr>
        <w:t>(such as grog or limestone)</w:t>
      </w:r>
      <w:r w:rsidRPr="00A5064B">
        <w:rPr>
          <w:lang w:val="en-GB"/>
        </w:rPr>
        <w:t>. Even within those fabric</w:t>
      </w:r>
      <w:r w:rsidR="0018761B">
        <w:rPr>
          <w:lang w:val="en-GB"/>
        </w:rPr>
        <w:t>s</w:t>
      </w:r>
      <w:r w:rsidRPr="00A5064B">
        <w:rPr>
          <w:lang w:val="en-GB"/>
        </w:rPr>
        <w:t xml:space="preserve"> compatible with an origin in the local area, there</w:t>
      </w:r>
      <w:r w:rsidR="00541633">
        <w:rPr>
          <w:lang w:val="en-GB"/>
        </w:rPr>
        <w:t xml:space="preserve"> are</w:t>
      </w:r>
      <w:r w:rsidRPr="00A5064B">
        <w:rPr>
          <w:lang w:val="en-GB"/>
        </w:rPr>
        <w:t xml:space="preserve"> indications of mark</w:t>
      </w:r>
      <w:r w:rsidR="0018761B">
        <w:rPr>
          <w:lang w:val="en-GB"/>
        </w:rPr>
        <w:t>ed</w:t>
      </w:r>
      <w:r w:rsidRPr="00A5064B">
        <w:rPr>
          <w:lang w:val="en-GB"/>
        </w:rPr>
        <w:t xml:space="preserve"> changes in ceramic technology within local communities. </w:t>
      </w:r>
      <w:r w:rsidR="0018761B">
        <w:rPr>
          <w:lang w:val="en-GB"/>
        </w:rPr>
        <w:t>T</w:t>
      </w:r>
      <w:r w:rsidRPr="00A5064B">
        <w:rPr>
          <w:lang w:val="en-GB"/>
        </w:rPr>
        <w:t>hese important patterns of variability in the pottery of Cova d’En Pardo</w:t>
      </w:r>
      <w:r w:rsidR="0018761B">
        <w:rPr>
          <w:lang w:val="en-GB"/>
        </w:rPr>
        <w:t xml:space="preserve"> are worthy of further consideration</w:t>
      </w:r>
      <w:r w:rsidRPr="00A5064B">
        <w:rPr>
          <w:lang w:val="en-GB"/>
        </w:rPr>
        <w:t xml:space="preserve">, </w:t>
      </w:r>
      <w:r w:rsidR="00FF15EE">
        <w:rPr>
          <w:lang w:val="en-GB"/>
        </w:rPr>
        <w:t>focusing on</w:t>
      </w:r>
      <w:r w:rsidR="00402C27">
        <w:rPr>
          <w:lang w:val="en-GB"/>
        </w:rPr>
        <w:t xml:space="preserve"> stratigraphic positions, </w:t>
      </w:r>
      <w:r w:rsidRPr="00A5064B">
        <w:rPr>
          <w:lang w:val="en-GB"/>
        </w:rPr>
        <w:t>possible correlations between stylistic and compositional/technological traits</w:t>
      </w:r>
      <w:r w:rsidR="0018761B">
        <w:rPr>
          <w:lang w:val="en-GB"/>
        </w:rPr>
        <w:t xml:space="preserve"> and placing these</w:t>
      </w:r>
      <w:r w:rsidRPr="00A5064B">
        <w:rPr>
          <w:lang w:val="en-GB"/>
        </w:rPr>
        <w:t xml:space="preserve"> in relation to contemporaneous contexts in Iberia and the Mediterranean basin.</w:t>
      </w:r>
    </w:p>
    <w:p w14:paraId="2BD413C8" w14:textId="1587BD9C" w:rsidR="001309DF" w:rsidRPr="00611CC2" w:rsidRDefault="000B5E55" w:rsidP="001309DF">
      <w:pPr>
        <w:pStyle w:val="Ttulo2"/>
        <w:rPr>
          <w:lang w:val="en-GB"/>
        </w:rPr>
      </w:pPr>
      <w:r>
        <w:rPr>
          <w:lang w:val="en-GB"/>
        </w:rPr>
        <w:t>The d</w:t>
      </w:r>
      <w:r w:rsidR="000E6A7C">
        <w:rPr>
          <w:lang w:val="en-GB"/>
        </w:rPr>
        <w:t>iachronic view</w:t>
      </w:r>
    </w:p>
    <w:p w14:paraId="67509D2B" w14:textId="2AD24C14" w:rsidR="0004758A" w:rsidRPr="0004758A" w:rsidRDefault="006B5599" w:rsidP="0004758A">
      <w:pPr>
        <w:spacing w:line="360" w:lineRule="auto"/>
        <w:jc w:val="both"/>
        <w:rPr>
          <w:lang w:val="en-GB"/>
        </w:rPr>
      </w:pPr>
      <w:r>
        <w:rPr>
          <w:lang w:val="en-GB"/>
        </w:rPr>
        <w:t>One of the mai</w:t>
      </w:r>
      <w:r w:rsidR="0075563E">
        <w:rPr>
          <w:lang w:val="en-GB"/>
        </w:rPr>
        <w:t>n</w:t>
      </w:r>
      <w:r w:rsidR="00FD32AD">
        <w:rPr>
          <w:lang w:val="en-GB"/>
        </w:rPr>
        <w:t xml:space="preserve"> questions </w:t>
      </w:r>
      <w:r w:rsidR="00962F45">
        <w:rPr>
          <w:lang w:val="en-GB"/>
        </w:rPr>
        <w:t>tackled</w:t>
      </w:r>
      <w:r w:rsidR="00102AEC">
        <w:rPr>
          <w:lang w:val="en-GB"/>
        </w:rPr>
        <w:t xml:space="preserve"> here refers to</w:t>
      </w:r>
      <w:r w:rsidR="00C62398">
        <w:rPr>
          <w:lang w:val="en-GB"/>
        </w:rPr>
        <w:t xml:space="preserve"> </w:t>
      </w:r>
      <w:r w:rsidR="000E5609">
        <w:rPr>
          <w:lang w:val="en-GB"/>
        </w:rPr>
        <w:t xml:space="preserve">the </w:t>
      </w:r>
      <w:r w:rsidR="006931D5">
        <w:rPr>
          <w:lang w:val="en-GB"/>
        </w:rPr>
        <w:t>relationship between local practice</w:t>
      </w:r>
      <w:r w:rsidR="00896791">
        <w:rPr>
          <w:lang w:val="en-GB"/>
        </w:rPr>
        <w:t>s</w:t>
      </w:r>
      <w:r w:rsidR="006931D5">
        <w:rPr>
          <w:lang w:val="en-GB"/>
        </w:rPr>
        <w:t xml:space="preserve"> and the construction of shared technological traditions</w:t>
      </w:r>
      <w:r w:rsidR="0003480E">
        <w:rPr>
          <w:lang w:val="en-GB"/>
        </w:rPr>
        <w:t xml:space="preserve">, which has an important </w:t>
      </w:r>
      <w:r w:rsidR="008C469B">
        <w:rPr>
          <w:lang w:val="en-GB"/>
        </w:rPr>
        <w:t>diachronic</w:t>
      </w:r>
      <w:r w:rsidR="0003480E">
        <w:rPr>
          <w:lang w:val="en-GB"/>
        </w:rPr>
        <w:t xml:space="preserve"> component</w:t>
      </w:r>
      <w:r w:rsidR="00853EE1">
        <w:rPr>
          <w:lang w:val="en-GB"/>
        </w:rPr>
        <w:t xml:space="preserve">. In the case of Cova d’En Pardo, </w:t>
      </w:r>
      <w:r w:rsidR="000101C1">
        <w:rPr>
          <w:lang w:val="en-GB"/>
        </w:rPr>
        <w:t>pottery technology is marked by the extensive use of temper</w:t>
      </w:r>
      <w:r w:rsidR="00F706E7">
        <w:rPr>
          <w:lang w:val="en-GB"/>
        </w:rPr>
        <w:t xml:space="preserve">, </w:t>
      </w:r>
      <w:r w:rsidR="00896791">
        <w:rPr>
          <w:lang w:val="en-GB"/>
        </w:rPr>
        <w:t>as</w:t>
      </w:r>
      <w:r w:rsidR="00F706E7">
        <w:rPr>
          <w:lang w:val="en-GB"/>
        </w:rPr>
        <w:t xml:space="preserve"> t</w:t>
      </w:r>
      <w:r w:rsidR="00472D91">
        <w:rPr>
          <w:lang w:val="en-GB"/>
        </w:rPr>
        <w:t xml:space="preserve">he </w:t>
      </w:r>
      <w:r w:rsidR="0004758A" w:rsidRPr="0004758A">
        <w:rPr>
          <w:lang w:val="en-GB"/>
        </w:rPr>
        <w:t xml:space="preserve">two </w:t>
      </w:r>
      <w:r w:rsidR="00472D91">
        <w:rPr>
          <w:lang w:val="en-GB"/>
        </w:rPr>
        <w:t>main</w:t>
      </w:r>
      <w:r w:rsidR="00472D91" w:rsidRPr="0004758A">
        <w:rPr>
          <w:lang w:val="en-GB"/>
        </w:rPr>
        <w:t xml:space="preserve"> </w:t>
      </w:r>
      <w:r w:rsidR="0004758A" w:rsidRPr="0004758A">
        <w:rPr>
          <w:lang w:val="en-GB"/>
        </w:rPr>
        <w:t xml:space="preserve">petrographic </w:t>
      </w:r>
      <w:r w:rsidR="00472D91">
        <w:rPr>
          <w:lang w:val="en-GB"/>
        </w:rPr>
        <w:t>fabric</w:t>
      </w:r>
      <w:r w:rsidR="00472D91" w:rsidRPr="0004758A">
        <w:rPr>
          <w:lang w:val="en-GB"/>
        </w:rPr>
        <w:t xml:space="preserve">s </w:t>
      </w:r>
      <w:r w:rsidR="00472D91">
        <w:rPr>
          <w:lang w:val="en-GB"/>
        </w:rPr>
        <w:t>are characterised by</w:t>
      </w:r>
      <w:r w:rsidR="00472D91" w:rsidRPr="0004758A">
        <w:rPr>
          <w:lang w:val="en-GB"/>
        </w:rPr>
        <w:t xml:space="preserve"> </w:t>
      </w:r>
      <w:r w:rsidR="0004758A" w:rsidRPr="0004758A">
        <w:rPr>
          <w:lang w:val="en-GB"/>
        </w:rPr>
        <w:t>the addition of grog (ENP-F2) and angular calcite (ENP-F1)</w:t>
      </w:r>
      <w:r w:rsidR="00472D91">
        <w:rPr>
          <w:lang w:val="en-GB"/>
        </w:rPr>
        <w:t xml:space="preserve"> respectively</w:t>
      </w:r>
      <w:r w:rsidR="0004758A" w:rsidRPr="0004758A">
        <w:rPr>
          <w:lang w:val="en-GB"/>
        </w:rPr>
        <w:t xml:space="preserve">. </w:t>
      </w:r>
      <w:r w:rsidR="00472D91">
        <w:rPr>
          <w:lang w:val="en-GB"/>
        </w:rPr>
        <w:t xml:space="preserve">These distinct fabrics </w:t>
      </w:r>
      <w:r w:rsidR="0004758A" w:rsidRPr="0004758A">
        <w:rPr>
          <w:lang w:val="en-GB"/>
        </w:rPr>
        <w:t>correlate with chronology</w:t>
      </w:r>
      <w:r w:rsidR="00472D91">
        <w:rPr>
          <w:lang w:val="en-GB"/>
        </w:rPr>
        <w:t xml:space="preserve"> (Figure </w:t>
      </w:r>
      <w:r w:rsidR="005119EE">
        <w:rPr>
          <w:lang w:val="en-GB"/>
        </w:rPr>
        <w:t>6</w:t>
      </w:r>
      <w:r w:rsidR="00472D91">
        <w:rPr>
          <w:lang w:val="en-GB"/>
        </w:rPr>
        <w:t>)</w:t>
      </w:r>
      <w:r w:rsidR="0004758A" w:rsidRPr="0004758A">
        <w:rPr>
          <w:lang w:val="en-GB"/>
        </w:rPr>
        <w:t xml:space="preserve">: grog appears in levels from VIII to VI, decreasing </w:t>
      </w:r>
      <w:r w:rsidR="00472D91">
        <w:rPr>
          <w:lang w:val="en-GB"/>
        </w:rPr>
        <w:t>in frequency over time</w:t>
      </w:r>
      <w:r w:rsidR="0004758A" w:rsidRPr="0004758A">
        <w:rPr>
          <w:lang w:val="en-GB"/>
        </w:rPr>
        <w:t xml:space="preserve">, while spathic calcite </w:t>
      </w:r>
      <w:r w:rsidR="00472D91">
        <w:rPr>
          <w:lang w:val="en-GB"/>
        </w:rPr>
        <w:t>occurs</w:t>
      </w:r>
      <w:r w:rsidR="0004758A" w:rsidRPr="0004758A">
        <w:rPr>
          <w:lang w:val="en-GB"/>
        </w:rPr>
        <w:t xml:space="preserve"> from level VI</w:t>
      </w:r>
      <w:r w:rsidR="0027604A">
        <w:rPr>
          <w:lang w:val="en-GB"/>
        </w:rPr>
        <w:t>I</w:t>
      </w:r>
      <w:r w:rsidR="0004758A" w:rsidRPr="0004758A">
        <w:rPr>
          <w:lang w:val="en-GB"/>
        </w:rPr>
        <w:t xml:space="preserve"> to the end of the series, being </w:t>
      </w:r>
      <w:r w:rsidR="00472D91">
        <w:rPr>
          <w:lang w:val="en-GB"/>
        </w:rPr>
        <w:t>almost</w:t>
      </w:r>
      <w:r w:rsidR="00472D91" w:rsidRPr="0004758A">
        <w:rPr>
          <w:lang w:val="en-GB"/>
        </w:rPr>
        <w:t xml:space="preserve"> </w:t>
      </w:r>
      <w:r w:rsidR="0004758A" w:rsidRPr="0004758A">
        <w:rPr>
          <w:lang w:val="en-GB"/>
        </w:rPr>
        <w:t xml:space="preserve">the only </w:t>
      </w:r>
      <w:r w:rsidR="00472D91">
        <w:rPr>
          <w:lang w:val="en-GB"/>
        </w:rPr>
        <w:t xml:space="preserve">fabric </w:t>
      </w:r>
      <w:r w:rsidR="0004758A" w:rsidRPr="0004758A">
        <w:rPr>
          <w:lang w:val="en-GB"/>
        </w:rPr>
        <w:t xml:space="preserve">present in levels V and IV. Outliers </w:t>
      </w:r>
      <w:r w:rsidR="00C02E3D">
        <w:rPr>
          <w:lang w:val="en-GB"/>
        </w:rPr>
        <w:t xml:space="preserve">and minor fabrics </w:t>
      </w:r>
      <w:r w:rsidR="0004758A" w:rsidRPr="0004758A">
        <w:rPr>
          <w:lang w:val="en-GB"/>
        </w:rPr>
        <w:t>are spread over levels VIIIb, VII and VI</w:t>
      </w:r>
      <w:r w:rsidR="006B3E22">
        <w:rPr>
          <w:lang w:val="en-GB"/>
        </w:rPr>
        <w:t xml:space="preserve">, </w:t>
      </w:r>
      <w:r w:rsidR="00472D91">
        <w:rPr>
          <w:lang w:val="en-GB"/>
        </w:rPr>
        <w:t>especially i</w:t>
      </w:r>
      <w:r w:rsidR="005D6C97">
        <w:rPr>
          <w:lang w:val="en-GB"/>
        </w:rPr>
        <w:t>n VII</w:t>
      </w:r>
      <w:r w:rsidR="0004758A" w:rsidRPr="0004758A">
        <w:rPr>
          <w:lang w:val="en-GB"/>
        </w:rPr>
        <w:t>.</w:t>
      </w:r>
    </w:p>
    <w:p w14:paraId="53413BAC" w14:textId="5D183B6E" w:rsidR="00CD206B" w:rsidRDefault="00ED7212">
      <w:pPr>
        <w:spacing w:line="360" w:lineRule="auto"/>
        <w:jc w:val="both"/>
        <w:rPr>
          <w:lang w:val="en-GB"/>
        </w:rPr>
      </w:pPr>
      <w:r>
        <w:rPr>
          <w:lang w:val="en-GB"/>
        </w:rPr>
        <w:t>At the same time, t</w:t>
      </w:r>
      <w:r w:rsidR="004327A9">
        <w:rPr>
          <w:lang w:val="en-GB"/>
        </w:rPr>
        <w:t>he corr</w:t>
      </w:r>
      <w:r w:rsidR="00800F25">
        <w:rPr>
          <w:lang w:val="en-GB"/>
        </w:rPr>
        <w:t>elation between ma</w:t>
      </w:r>
      <w:r w:rsidR="004327A9">
        <w:rPr>
          <w:lang w:val="en-GB"/>
        </w:rPr>
        <w:t>croscopic</w:t>
      </w:r>
      <w:r w:rsidR="00450514">
        <w:rPr>
          <w:lang w:val="en-GB"/>
        </w:rPr>
        <w:t xml:space="preserve"> gr</w:t>
      </w:r>
      <w:r w:rsidR="000E7457">
        <w:rPr>
          <w:lang w:val="en-GB"/>
        </w:rPr>
        <w:t>o</w:t>
      </w:r>
      <w:r w:rsidR="00450514">
        <w:rPr>
          <w:lang w:val="en-GB"/>
        </w:rPr>
        <w:t>ups</w:t>
      </w:r>
      <w:r w:rsidR="00800F25">
        <w:rPr>
          <w:lang w:val="en-GB"/>
        </w:rPr>
        <w:t xml:space="preserve"> and petrographic</w:t>
      </w:r>
      <w:r w:rsidR="004327A9">
        <w:rPr>
          <w:lang w:val="en-GB"/>
        </w:rPr>
        <w:t xml:space="preserve"> fabrics is striking</w:t>
      </w:r>
      <w:r w:rsidR="0004758A" w:rsidRPr="0004758A">
        <w:rPr>
          <w:lang w:val="en-GB"/>
        </w:rPr>
        <w:t xml:space="preserve">. </w:t>
      </w:r>
      <w:r w:rsidR="004327A9">
        <w:rPr>
          <w:lang w:val="en-GB"/>
        </w:rPr>
        <w:t>For example</w:t>
      </w:r>
      <w:r w:rsidR="0004758A" w:rsidRPr="0004758A">
        <w:rPr>
          <w:lang w:val="en-GB"/>
        </w:rPr>
        <w:t xml:space="preserve">, </w:t>
      </w:r>
      <w:r w:rsidR="0004758A" w:rsidRPr="00D1629C">
        <w:rPr>
          <w:lang w:val="en-GB"/>
        </w:rPr>
        <w:t xml:space="preserve">Figure </w:t>
      </w:r>
      <w:r w:rsidR="005119EE">
        <w:rPr>
          <w:lang w:val="en-GB"/>
        </w:rPr>
        <w:t>6</w:t>
      </w:r>
      <w:r w:rsidR="00D1629C" w:rsidRPr="00D1629C">
        <w:rPr>
          <w:lang w:val="en-GB"/>
        </w:rPr>
        <w:t>A</w:t>
      </w:r>
      <w:r w:rsidR="0004758A" w:rsidRPr="0004758A">
        <w:rPr>
          <w:lang w:val="en-GB"/>
        </w:rPr>
        <w:t xml:space="preserve"> </w:t>
      </w:r>
      <w:r w:rsidR="004327A9">
        <w:rPr>
          <w:lang w:val="en-GB"/>
        </w:rPr>
        <w:t>show</w:t>
      </w:r>
      <w:r w:rsidR="004327A9" w:rsidRPr="0004758A">
        <w:rPr>
          <w:lang w:val="en-GB"/>
        </w:rPr>
        <w:t xml:space="preserve">s </w:t>
      </w:r>
      <w:r w:rsidR="0004758A" w:rsidRPr="0004758A">
        <w:rPr>
          <w:lang w:val="en-GB"/>
        </w:rPr>
        <w:t xml:space="preserve">a distinctive Early Neolithic group </w:t>
      </w:r>
      <w:r w:rsidR="00984387">
        <w:rPr>
          <w:lang w:val="en-GB"/>
        </w:rPr>
        <w:t>(</w:t>
      </w:r>
      <w:r w:rsidR="0004758A" w:rsidRPr="0004758A">
        <w:rPr>
          <w:lang w:val="en-GB"/>
        </w:rPr>
        <w:t xml:space="preserve">levels VIII and VII), </w:t>
      </w:r>
      <w:r w:rsidR="004327A9">
        <w:rPr>
          <w:lang w:val="en-GB"/>
        </w:rPr>
        <w:t>comprised of</w:t>
      </w:r>
      <w:r w:rsidR="0004758A" w:rsidRPr="0004758A">
        <w:rPr>
          <w:lang w:val="en-GB"/>
        </w:rPr>
        <w:t xml:space="preserve"> vessels decorated with </w:t>
      </w:r>
      <w:r w:rsidR="00BD6F21">
        <w:rPr>
          <w:lang w:val="en-GB"/>
        </w:rPr>
        <w:t>C</w:t>
      </w:r>
      <w:r w:rsidR="0004758A" w:rsidRPr="0004758A">
        <w:rPr>
          <w:lang w:val="en-GB"/>
        </w:rPr>
        <w:t xml:space="preserve">ardial impression, consistently </w:t>
      </w:r>
      <w:r w:rsidR="004327A9">
        <w:rPr>
          <w:lang w:val="en-GB"/>
        </w:rPr>
        <w:t>in</w:t>
      </w:r>
      <w:r w:rsidR="0004758A" w:rsidRPr="0004758A">
        <w:rPr>
          <w:lang w:val="en-GB"/>
        </w:rPr>
        <w:t xml:space="preserve"> Fabric ENP-F2. Th</w:t>
      </w:r>
      <w:r w:rsidR="00800F25">
        <w:rPr>
          <w:lang w:val="en-GB"/>
        </w:rPr>
        <w:t>is</w:t>
      </w:r>
      <w:r w:rsidR="004327A9">
        <w:rPr>
          <w:lang w:val="en-GB"/>
        </w:rPr>
        <w:t xml:space="preserve"> contrast</w:t>
      </w:r>
      <w:r w:rsidR="00800F25">
        <w:rPr>
          <w:lang w:val="en-GB"/>
        </w:rPr>
        <w:t>s</w:t>
      </w:r>
      <w:r w:rsidR="004327A9">
        <w:rPr>
          <w:lang w:val="en-GB"/>
        </w:rPr>
        <w:t xml:space="preserve"> with</w:t>
      </w:r>
      <w:r w:rsidR="0004758A" w:rsidRPr="0004758A">
        <w:rPr>
          <w:lang w:val="en-GB"/>
        </w:rPr>
        <w:t xml:space="preserve"> combed and </w:t>
      </w:r>
      <w:r w:rsidR="0004758A" w:rsidRPr="00E76258">
        <w:rPr>
          <w:lang w:val="en-GB"/>
        </w:rPr>
        <w:t>sgraffito</w:t>
      </w:r>
      <w:r w:rsidR="0004758A" w:rsidRPr="0004758A">
        <w:rPr>
          <w:lang w:val="en-GB"/>
        </w:rPr>
        <w:t xml:space="preserve"> categories</w:t>
      </w:r>
      <w:r w:rsidR="00247E00">
        <w:rPr>
          <w:lang w:val="en-GB"/>
        </w:rPr>
        <w:t xml:space="preserve"> assigned to upper </w:t>
      </w:r>
      <w:r w:rsidR="00B70DBC">
        <w:rPr>
          <w:lang w:val="en-GB"/>
        </w:rPr>
        <w:t>occupation</w:t>
      </w:r>
      <w:r w:rsidR="004327A9">
        <w:rPr>
          <w:lang w:val="en-GB"/>
        </w:rPr>
        <w:t xml:space="preserve"> levels, which are</w:t>
      </w:r>
      <w:r w:rsidR="0004758A" w:rsidRPr="0004758A">
        <w:rPr>
          <w:lang w:val="en-GB"/>
        </w:rPr>
        <w:t xml:space="preserve"> invariably produced with calcite-tempered pastes (ENP-F1). </w:t>
      </w:r>
      <w:r w:rsidR="004327A9">
        <w:rPr>
          <w:lang w:val="en-GB"/>
        </w:rPr>
        <w:t>The correlation of fabrics with a</w:t>
      </w:r>
      <w:r w:rsidR="0004758A" w:rsidRPr="00E76258">
        <w:rPr>
          <w:lang w:val="en-GB"/>
        </w:rPr>
        <w:t>ppliqué</w:t>
      </w:r>
      <w:r w:rsidR="0004758A" w:rsidRPr="0004758A">
        <w:rPr>
          <w:lang w:val="en-GB"/>
        </w:rPr>
        <w:t>, incision and non-</w:t>
      </w:r>
      <w:r w:rsidR="00BD6F21">
        <w:rPr>
          <w:lang w:val="en-GB"/>
        </w:rPr>
        <w:t>C</w:t>
      </w:r>
      <w:r w:rsidR="0004758A" w:rsidRPr="0004758A">
        <w:rPr>
          <w:lang w:val="en-GB"/>
        </w:rPr>
        <w:t xml:space="preserve">ardial impressions </w:t>
      </w:r>
      <w:r w:rsidR="004327A9">
        <w:rPr>
          <w:lang w:val="en-GB"/>
        </w:rPr>
        <w:t xml:space="preserve">is less </w:t>
      </w:r>
      <w:r w:rsidR="0004758A" w:rsidRPr="0004758A">
        <w:rPr>
          <w:lang w:val="en-GB"/>
        </w:rPr>
        <w:t>consistent, but still seem</w:t>
      </w:r>
      <w:r w:rsidR="004327A9">
        <w:rPr>
          <w:lang w:val="en-GB"/>
        </w:rPr>
        <w:t>s</w:t>
      </w:r>
      <w:r w:rsidR="0004758A" w:rsidRPr="0004758A">
        <w:rPr>
          <w:lang w:val="en-GB"/>
        </w:rPr>
        <w:t xml:space="preserve"> to follow a chronological pattern: individuals from levels VIII and VI are produced with the most common </w:t>
      </w:r>
      <w:r w:rsidR="0004758A" w:rsidRPr="0004758A">
        <w:rPr>
          <w:lang w:val="en-GB"/>
        </w:rPr>
        <w:lastRenderedPageBreak/>
        <w:t>paste recipe in each phase, while level VII pottery is equally diverse. Plain pottery follows a similar trend</w:t>
      </w:r>
      <w:r w:rsidR="00811461">
        <w:rPr>
          <w:lang w:val="en-GB"/>
        </w:rPr>
        <w:t>.</w:t>
      </w:r>
      <w:r w:rsidR="00B96AA9">
        <w:rPr>
          <w:lang w:val="en-GB"/>
        </w:rPr>
        <w:t xml:space="preserve"> </w:t>
      </w:r>
    </w:p>
    <w:p w14:paraId="6EB2F9F4" w14:textId="3516C0E0" w:rsidR="00BE4EDF" w:rsidRDefault="0099671A">
      <w:pPr>
        <w:spacing w:line="360" w:lineRule="auto"/>
        <w:jc w:val="both"/>
        <w:rPr>
          <w:lang w:val="en-GB"/>
        </w:rPr>
      </w:pPr>
      <w:r>
        <w:rPr>
          <w:lang w:val="en-GB"/>
        </w:rPr>
        <w:t xml:space="preserve">In general terms, </w:t>
      </w:r>
      <w:r w:rsidR="00DB38FD">
        <w:rPr>
          <w:lang w:val="en-GB"/>
        </w:rPr>
        <w:t>the picture</w:t>
      </w:r>
      <w:r w:rsidR="00DB38FD" w:rsidRPr="0004758A">
        <w:rPr>
          <w:lang w:val="en-GB"/>
        </w:rPr>
        <w:t xml:space="preserve"> from Cova d’En Pardo</w:t>
      </w:r>
      <w:r w:rsidR="00857FC8">
        <w:rPr>
          <w:lang w:val="en-GB"/>
        </w:rPr>
        <w:t xml:space="preserve"> </w:t>
      </w:r>
      <w:r w:rsidR="00DB38FD">
        <w:rPr>
          <w:lang w:val="en-GB"/>
        </w:rPr>
        <w:t>is consistent with that</w:t>
      </w:r>
      <w:r w:rsidR="00857FC8">
        <w:rPr>
          <w:lang w:val="en-GB"/>
        </w:rPr>
        <w:t xml:space="preserve"> at other sites in </w:t>
      </w:r>
      <w:r w:rsidR="00960E0C">
        <w:rPr>
          <w:lang w:val="en-GB"/>
        </w:rPr>
        <w:t>Eastern Iberia</w:t>
      </w:r>
      <w:r w:rsidR="00673054">
        <w:rPr>
          <w:lang w:val="en-GB"/>
        </w:rPr>
        <w:t xml:space="preserve"> </w:t>
      </w:r>
      <w:r w:rsidR="00847A63" w:rsidRPr="00847A63">
        <w:rPr>
          <w:rFonts w:ascii="Calibri" w:hAnsi="Calibri" w:cs="Calibri"/>
          <w:szCs w:val="24"/>
        </w:rPr>
        <w:t>(Clop García 2011; McClure 2011)</w:t>
      </w:r>
      <w:r w:rsidR="00857FC8" w:rsidRPr="0004758A">
        <w:rPr>
          <w:lang w:val="en-GB"/>
        </w:rPr>
        <w:t xml:space="preserve">. </w:t>
      </w:r>
      <w:r w:rsidR="00DB38FD">
        <w:rPr>
          <w:lang w:val="en-GB"/>
        </w:rPr>
        <w:t xml:space="preserve">It </w:t>
      </w:r>
      <w:r w:rsidR="00D86309">
        <w:rPr>
          <w:lang w:val="en-GB"/>
        </w:rPr>
        <w:t>is</w:t>
      </w:r>
      <w:r w:rsidR="00D86309" w:rsidRPr="0004758A">
        <w:rPr>
          <w:lang w:val="en-GB"/>
        </w:rPr>
        <w:t xml:space="preserve"> </w:t>
      </w:r>
      <w:r w:rsidR="00DB38FD">
        <w:rPr>
          <w:lang w:val="en-GB"/>
        </w:rPr>
        <w:t xml:space="preserve">also coincident with </w:t>
      </w:r>
      <w:r w:rsidR="00857FC8" w:rsidRPr="0004758A">
        <w:rPr>
          <w:lang w:val="en-GB"/>
        </w:rPr>
        <w:t xml:space="preserve">Cova de l’Or, the reference </w:t>
      </w:r>
      <w:r w:rsidR="00DB38FD">
        <w:rPr>
          <w:lang w:val="en-GB"/>
        </w:rPr>
        <w:t xml:space="preserve">ceramic </w:t>
      </w:r>
      <w:r w:rsidR="009D0A06">
        <w:rPr>
          <w:lang w:val="en-GB"/>
        </w:rPr>
        <w:t>se</w:t>
      </w:r>
      <w:r w:rsidR="00D86309">
        <w:rPr>
          <w:lang w:val="en-GB"/>
        </w:rPr>
        <w:t>quence</w:t>
      </w:r>
      <w:r w:rsidR="00857FC8" w:rsidRPr="0004758A">
        <w:rPr>
          <w:lang w:val="en-GB"/>
        </w:rPr>
        <w:t xml:space="preserve"> </w:t>
      </w:r>
      <w:r w:rsidR="00D86309">
        <w:rPr>
          <w:lang w:val="en-GB"/>
        </w:rPr>
        <w:t>for</w:t>
      </w:r>
      <w:r w:rsidR="00857FC8" w:rsidRPr="0004758A">
        <w:rPr>
          <w:lang w:val="en-GB"/>
        </w:rPr>
        <w:t xml:space="preserve"> the </w:t>
      </w:r>
      <w:r w:rsidR="00C31A80">
        <w:rPr>
          <w:lang w:val="en-GB"/>
        </w:rPr>
        <w:t>basin</w:t>
      </w:r>
      <w:r w:rsidR="00D86309">
        <w:rPr>
          <w:lang w:val="en-GB"/>
        </w:rPr>
        <w:t>, where the</w:t>
      </w:r>
      <w:r w:rsidR="00857FC8" w:rsidRPr="0004758A">
        <w:rPr>
          <w:lang w:val="en-GB"/>
        </w:rPr>
        <w:t xml:space="preserve"> first extensive use of angular calcite occurred in levels </w:t>
      </w:r>
      <w:r w:rsidR="00415577">
        <w:rPr>
          <w:lang w:val="en-GB"/>
        </w:rPr>
        <w:t>V</w:t>
      </w:r>
      <w:r w:rsidR="00857FC8" w:rsidRPr="0004758A">
        <w:rPr>
          <w:lang w:val="en-GB"/>
        </w:rPr>
        <w:t xml:space="preserve"> and </w:t>
      </w:r>
      <w:r w:rsidR="00415577">
        <w:rPr>
          <w:lang w:val="en-GB"/>
        </w:rPr>
        <w:t>VI</w:t>
      </w:r>
      <w:r w:rsidR="00857FC8" w:rsidRPr="0004758A">
        <w:rPr>
          <w:lang w:val="en-GB"/>
        </w:rPr>
        <w:t>, dated to the transition from the 6th to 5th millennium cal. BC</w:t>
      </w:r>
      <w:r w:rsidR="00673054">
        <w:rPr>
          <w:lang w:val="en-GB"/>
        </w:rPr>
        <w:t xml:space="preserve"> </w:t>
      </w:r>
      <w:r w:rsidR="00847A63" w:rsidRPr="00847A63">
        <w:rPr>
          <w:rFonts w:ascii="Calibri" w:hAnsi="Calibri" w:cs="Calibri"/>
          <w:szCs w:val="24"/>
        </w:rPr>
        <w:t>(Gallart Martí 1980, p. 80)</w:t>
      </w:r>
      <w:r w:rsidR="00857FC8" w:rsidRPr="0004758A">
        <w:rPr>
          <w:lang w:val="en-GB"/>
        </w:rPr>
        <w:t xml:space="preserve">. Similarly, </w:t>
      </w:r>
      <w:r w:rsidR="00857FC8">
        <w:rPr>
          <w:lang w:val="en-GB"/>
        </w:rPr>
        <w:t xml:space="preserve">angular </w:t>
      </w:r>
      <w:r w:rsidR="00857FC8" w:rsidRPr="0004758A">
        <w:rPr>
          <w:lang w:val="en-GB"/>
        </w:rPr>
        <w:t>calcite</w:t>
      </w:r>
      <w:r w:rsidR="00F67C4E">
        <w:rPr>
          <w:lang w:val="en-GB"/>
        </w:rPr>
        <w:t>-</w:t>
      </w:r>
      <w:r w:rsidR="00857FC8" w:rsidRPr="0004758A">
        <w:rPr>
          <w:lang w:val="en-GB"/>
        </w:rPr>
        <w:t>bearing samples from those levels exhibited non-</w:t>
      </w:r>
      <w:r w:rsidR="00BD6F21">
        <w:rPr>
          <w:lang w:val="en-GB"/>
        </w:rPr>
        <w:t>C</w:t>
      </w:r>
      <w:r w:rsidR="00857FC8" w:rsidRPr="0004758A">
        <w:rPr>
          <w:lang w:val="en-GB"/>
        </w:rPr>
        <w:t>ardial impression, incision, sgraffito</w:t>
      </w:r>
      <w:r w:rsidR="00F63A11">
        <w:rPr>
          <w:lang w:val="en-GB"/>
        </w:rPr>
        <w:t xml:space="preserve"> and</w:t>
      </w:r>
      <w:r w:rsidR="00857FC8" w:rsidRPr="0004758A">
        <w:rPr>
          <w:lang w:val="en-GB"/>
        </w:rPr>
        <w:t xml:space="preserve"> appliqué as decoration, along with a</w:t>
      </w:r>
      <w:r w:rsidR="00BF6821">
        <w:rPr>
          <w:lang w:val="en-GB"/>
        </w:rPr>
        <w:t xml:space="preserve"> significant</w:t>
      </w:r>
      <w:r w:rsidR="00AA4740">
        <w:rPr>
          <w:lang w:val="en-GB"/>
        </w:rPr>
        <w:t xml:space="preserve"> </w:t>
      </w:r>
      <w:r w:rsidR="00857FC8" w:rsidRPr="0004758A">
        <w:rPr>
          <w:lang w:val="en-GB"/>
        </w:rPr>
        <w:t xml:space="preserve">amount of plain ware. </w:t>
      </w:r>
      <w:r w:rsidR="00857FC8">
        <w:rPr>
          <w:lang w:val="en-GB"/>
        </w:rPr>
        <w:t>More specifically, t</w:t>
      </w:r>
      <w:r w:rsidR="00857FC8" w:rsidRPr="0004758A">
        <w:rPr>
          <w:lang w:val="en-GB"/>
        </w:rPr>
        <w:t xml:space="preserve">he shift to </w:t>
      </w:r>
      <w:r w:rsidR="0009780F">
        <w:rPr>
          <w:lang w:val="en-GB"/>
        </w:rPr>
        <w:t xml:space="preserve">extensive </w:t>
      </w:r>
      <w:r w:rsidR="00857FC8" w:rsidRPr="0004758A">
        <w:rPr>
          <w:lang w:val="en-GB"/>
        </w:rPr>
        <w:t>calcite</w:t>
      </w:r>
      <w:r w:rsidR="0009780F">
        <w:rPr>
          <w:lang w:val="en-GB"/>
        </w:rPr>
        <w:t xml:space="preserve"> use</w:t>
      </w:r>
      <w:r w:rsidR="00857FC8" w:rsidRPr="0004758A">
        <w:rPr>
          <w:lang w:val="en-GB"/>
        </w:rPr>
        <w:t xml:space="preserve"> seems contemporaneous in </w:t>
      </w:r>
      <w:r w:rsidR="00E06099">
        <w:rPr>
          <w:lang w:val="en-GB"/>
        </w:rPr>
        <w:t>both caves</w:t>
      </w:r>
      <w:r w:rsidR="00E67C57">
        <w:rPr>
          <w:lang w:val="en-GB"/>
        </w:rPr>
        <w:t>,</w:t>
      </w:r>
      <w:r w:rsidR="00857FC8" w:rsidRPr="0004758A">
        <w:rPr>
          <w:lang w:val="en-GB"/>
        </w:rPr>
        <w:t xml:space="preserve"> </w:t>
      </w:r>
      <w:r w:rsidR="00BF6821">
        <w:rPr>
          <w:lang w:val="en-GB"/>
        </w:rPr>
        <w:t>perhaps reflecting a general pattern</w:t>
      </w:r>
      <w:r w:rsidR="00857FC8" w:rsidRPr="0004758A">
        <w:rPr>
          <w:lang w:val="en-GB"/>
        </w:rPr>
        <w:t xml:space="preserve"> in</w:t>
      </w:r>
      <w:r w:rsidR="003B520D">
        <w:rPr>
          <w:lang w:val="en-GB"/>
        </w:rPr>
        <w:t xml:space="preserve"> </w:t>
      </w:r>
      <w:r w:rsidR="009E4722">
        <w:rPr>
          <w:lang w:val="en-GB"/>
        </w:rPr>
        <w:t>the Alicante area</w:t>
      </w:r>
      <w:r w:rsidR="00903FFC">
        <w:rPr>
          <w:lang w:val="en-GB"/>
        </w:rPr>
        <w:t>, since s</w:t>
      </w:r>
      <w:r w:rsidR="00857FC8" w:rsidRPr="0004758A">
        <w:rPr>
          <w:lang w:val="en-GB"/>
        </w:rPr>
        <w:t xml:space="preserve">pathic calcite is virtually the only inclusion attested </w:t>
      </w:r>
      <w:r w:rsidR="004C5BA6">
        <w:rPr>
          <w:lang w:val="en-GB"/>
        </w:rPr>
        <w:t xml:space="preserve">also </w:t>
      </w:r>
      <w:r w:rsidR="00857FC8" w:rsidRPr="0004758A">
        <w:rPr>
          <w:lang w:val="en-GB"/>
        </w:rPr>
        <w:t>at Cova de La Falguera, Cova de Santa Maira</w:t>
      </w:r>
      <w:r w:rsidR="00027D02">
        <w:rPr>
          <w:lang w:val="en-GB"/>
        </w:rPr>
        <w:t xml:space="preserve">, </w:t>
      </w:r>
      <w:r w:rsidR="00857FC8" w:rsidRPr="0004758A">
        <w:rPr>
          <w:lang w:val="en-GB"/>
        </w:rPr>
        <w:t>Mas d’Is</w:t>
      </w:r>
      <w:r w:rsidR="00876D5C">
        <w:rPr>
          <w:lang w:val="en-GB"/>
        </w:rPr>
        <w:t>,</w:t>
      </w:r>
      <w:r w:rsidR="00857FC8" w:rsidRPr="0004758A">
        <w:rPr>
          <w:lang w:val="en-GB"/>
        </w:rPr>
        <w:t xml:space="preserve"> Niuet and Colata </w:t>
      </w:r>
      <w:r w:rsidR="00857FC8" w:rsidRPr="00B36DED">
        <w:rPr>
          <w:lang w:val="en-GB"/>
        </w:rPr>
        <w:t xml:space="preserve">in </w:t>
      </w:r>
      <w:r w:rsidR="00F94B07" w:rsidRPr="00B36DED">
        <w:rPr>
          <w:lang w:val="en-GB"/>
        </w:rPr>
        <w:t xml:space="preserve">those </w:t>
      </w:r>
      <w:r w:rsidR="00857FC8" w:rsidRPr="00B36DED">
        <w:rPr>
          <w:lang w:val="en-GB"/>
        </w:rPr>
        <w:t xml:space="preserve">levels </w:t>
      </w:r>
      <w:r w:rsidR="00BF6821" w:rsidRPr="00B36DED">
        <w:rPr>
          <w:lang w:val="en-GB"/>
        </w:rPr>
        <w:t>dating</w:t>
      </w:r>
      <w:r w:rsidR="00857FC8" w:rsidRPr="00B36DED">
        <w:rPr>
          <w:lang w:val="en-GB"/>
        </w:rPr>
        <w:t xml:space="preserve"> </w:t>
      </w:r>
      <w:r w:rsidR="005D64E6" w:rsidRPr="00B36DED">
        <w:rPr>
          <w:lang w:val="en-GB"/>
        </w:rPr>
        <w:t>from</w:t>
      </w:r>
      <w:r w:rsidR="005F5985" w:rsidRPr="00B36DED">
        <w:rPr>
          <w:lang w:val="en-GB"/>
        </w:rPr>
        <w:t xml:space="preserve"> </w:t>
      </w:r>
      <w:r w:rsidR="00857FC8" w:rsidRPr="00B36DED">
        <w:rPr>
          <w:lang w:val="en-GB"/>
        </w:rPr>
        <w:t>mid-5th millennium cal. BC on</w:t>
      </w:r>
      <w:r w:rsidR="00BF6821" w:rsidRPr="00B36DED">
        <w:rPr>
          <w:lang w:val="en-GB"/>
        </w:rPr>
        <w:t>wards</w:t>
      </w:r>
      <w:r w:rsidR="00D662F8">
        <w:rPr>
          <w:lang w:val="en-GB"/>
        </w:rPr>
        <w:t>.</w:t>
      </w:r>
      <w:r w:rsidR="004F6342">
        <w:rPr>
          <w:lang w:val="en-GB"/>
        </w:rPr>
        <w:t xml:space="preserve"> </w:t>
      </w:r>
      <w:r w:rsidR="00D662F8">
        <w:rPr>
          <w:lang w:val="en-GB"/>
        </w:rPr>
        <w:t>I</w:t>
      </w:r>
      <w:r w:rsidR="004F6342">
        <w:rPr>
          <w:lang w:val="en-GB"/>
        </w:rPr>
        <w:t>n the latter</w:t>
      </w:r>
      <w:r w:rsidR="00434F50">
        <w:rPr>
          <w:lang w:val="en-GB"/>
        </w:rPr>
        <w:t xml:space="preserve"> (and more recent)</w:t>
      </w:r>
      <w:r w:rsidR="004F6342">
        <w:rPr>
          <w:lang w:val="en-GB"/>
        </w:rPr>
        <w:t xml:space="preserve"> two contexts calcite-tempered pastes appear connected to assemblages dominated by combed and plain-wares</w:t>
      </w:r>
      <w:r w:rsidR="006272E6">
        <w:rPr>
          <w:lang w:val="en-GB"/>
        </w:rPr>
        <w:t xml:space="preserve"> </w:t>
      </w:r>
      <w:r w:rsidR="00847A63" w:rsidRPr="00847A63">
        <w:rPr>
          <w:rFonts w:ascii="Calibri" w:hAnsi="Calibri" w:cs="Calibri"/>
          <w:szCs w:val="24"/>
        </w:rPr>
        <w:t>(McClure 2011)</w:t>
      </w:r>
      <w:r w:rsidR="004F6342">
        <w:rPr>
          <w:lang w:val="en-GB"/>
        </w:rPr>
        <w:t>.</w:t>
      </w:r>
    </w:p>
    <w:p w14:paraId="40B597D2" w14:textId="735EC979" w:rsidR="00F72092" w:rsidRPr="00F72092" w:rsidRDefault="00542F83" w:rsidP="005F0870">
      <w:pPr>
        <w:pStyle w:val="Ttulo2"/>
        <w:rPr>
          <w:lang w:val="en-GB"/>
        </w:rPr>
      </w:pPr>
      <w:r>
        <w:rPr>
          <w:lang w:val="en-GB"/>
        </w:rPr>
        <w:t>There and back again</w:t>
      </w:r>
      <w:r w:rsidR="00FC2EF4">
        <w:rPr>
          <w:lang w:val="en-GB"/>
        </w:rPr>
        <w:t>: l</w:t>
      </w:r>
      <w:r w:rsidR="0039750F">
        <w:rPr>
          <w:lang w:val="en-GB"/>
        </w:rPr>
        <w:t xml:space="preserve">ocal </w:t>
      </w:r>
      <w:r w:rsidR="008975FC">
        <w:rPr>
          <w:lang w:val="en-GB"/>
        </w:rPr>
        <w:t>choices</w:t>
      </w:r>
      <w:r w:rsidR="00FC2EF4">
        <w:rPr>
          <w:lang w:val="en-GB"/>
        </w:rPr>
        <w:t xml:space="preserve"> and</w:t>
      </w:r>
      <w:r w:rsidR="001340AB">
        <w:rPr>
          <w:lang w:val="en-GB"/>
        </w:rPr>
        <w:t xml:space="preserve"> the regional </w:t>
      </w:r>
      <w:r w:rsidR="00A85038">
        <w:rPr>
          <w:lang w:val="en-GB"/>
        </w:rPr>
        <w:t>picture</w:t>
      </w:r>
    </w:p>
    <w:p w14:paraId="5A556D44" w14:textId="6B0BF4F4" w:rsidR="00DA18B5" w:rsidRDefault="0061794D" w:rsidP="000B2A82">
      <w:pPr>
        <w:spacing w:line="360" w:lineRule="auto"/>
        <w:jc w:val="both"/>
        <w:rPr>
          <w:lang w:val="en-GB"/>
        </w:rPr>
      </w:pPr>
      <w:r>
        <w:rPr>
          <w:lang w:val="en-GB"/>
        </w:rPr>
        <w:t>Clearly</w:t>
      </w:r>
      <w:r w:rsidR="00604DCE">
        <w:rPr>
          <w:lang w:val="en-GB"/>
        </w:rPr>
        <w:t>,</w:t>
      </w:r>
      <w:r>
        <w:rPr>
          <w:lang w:val="en-GB"/>
        </w:rPr>
        <w:t xml:space="preserve"> the</w:t>
      </w:r>
      <w:r w:rsidR="00604DCE">
        <w:rPr>
          <w:lang w:val="en-GB"/>
        </w:rPr>
        <w:t xml:space="preserve"> l</w:t>
      </w:r>
      <w:r w:rsidR="0060755E">
        <w:rPr>
          <w:lang w:val="en-GB"/>
        </w:rPr>
        <w:t>ocal pottery at Cova d’En Pardo exhibits the most characteristic traits of</w:t>
      </w:r>
      <w:r w:rsidR="006C24E2">
        <w:rPr>
          <w:lang w:val="en-GB"/>
        </w:rPr>
        <w:t xml:space="preserve"> Neolithic </w:t>
      </w:r>
      <w:r w:rsidR="0060755E">
        <w:rPr>
          <w:lang w:val="en-GB"/>
        </w:rPr>
        <w:t xml:space="preserve"> Eastern Iberian pottery production: the addition of</w:t>
      </w:r>
      <w:r w:rsidR="0060755E" w:rsidRPr="00F72092">
        <w:rPr>
          <w:lang w:val="en-GB"/>
        </w:rPr>
        <w:t xml:space="preserve"> temper, </w:t>
      </w:r>
      <w:r w:rsidR="0060755E">
        <w:rPr>
          <w:lang w:val="en-GB"/>
        </w:rPr>
        <w:t>almost exclusively</w:t>
      </w:r>
      <w:r w:rsidR="0060755E" w:rsidRPr="00F72092">
        <w:rPr>
          <w:lang w:val="en-GB"/>
        </w:rPr>
        <w:t xml:space="preserve"> grog and calcite</w:t>
      </w:r>
      <w:r w:rsidR="0024084D">
        <w:rPr>
          <w:lang w:val="en-GB"/>
        </w:rPr>
        <w:t xml:space="preserve"> (</w:t>
      </w:r>
      <w:r w:rsidR="00750CD2">
        <w:rPr>
          <w:lang w:val="en-GB"/>
        </w:rPr>
        <w:t>not</w:t>
      </w:r>
      <w:r w:rsidR="0024084D">
        <w:rPr>
          <w:lang w:val="en-GB"/>
        </w:rPr>
        <w:t xml:space="preserve"> </w:t>
      </w:r>
      <w:r>
        <w:rPr>
          <w:lang w:val="en-GB"/>
        </w:rPr>
        <w:t>in combination</w:t>
      </w:r>
      <w:r w:rsidR="0024084D">
        <w:rPr>
          <w:lang w:val="en-GB"/>
        </w:rPr>
        <w:t>)</w:t>
      </w:r>
      <w:r w:rsidR="0060755E" w:rsidRPr="00F72092">
        <w:rPr>
          <w:lang w:val="en-GB"/>
        </w:rPr>
        <w:t xml:space="preserve">, and a close </w:t>
      </w:r>
      <w:r w:rsidR="0060755E">
        <w:rPr>
          <w:lang w:val="en-GB"/>
        </w:rPr>
        <w:t>correlation</w:t>
      </w:r>
      <w:r w:rsidR="0060755E" w:rsidRPr="00F72092">
        <w:rPr>
          <w:lang w:val="en-GB"/>
        </w:rPr>
        <w:t xml:space="preserve"> between temper choice, decoration and chronology</w:t>
      </w:r>
      <w:r w:rsidR="00482EC5">
        <w:rPr>
          <w:lang w:val="en-GB"/>
        </w:rPr>
        <w:t xml:space="preserve"> </w:t>
      </w:r>
      <w:r w:rsidR="00847A63" w:rsidRPr="00847A63">
        <w:rPr>
          <w:rFonts w:ascii="Calibri" w:hAnsi="Calibri" w:cs="Calibri"/>
          <w:szCs w:val="24"/>
        </w:rPr>
        <w:t>(Clop et al. 2013)</w:t>
      </w:r>
      <w:r w:rsidR="0024084D">
        <w:rPr>
          <w:lang w:val="en-GB"/>
        </w:rPr>
        <w:t>.</w:t>
      </w:r>
      <w:r w:rsidR="0060755E">
        <w:rPr>
          <w:lang w:val="en-GB"/>
        </w:rPr>
        <w:t xml:space="preserve"> </w:t>
      </w:r>
      <w:r w:rsidR="0024084D">
        <w:rPr>
          <w:lang w:val="en-GB"/>
        </w:rPr>
        <w:t>With very few exceptions</w:t>
      </w:r>
      <w:r w:rsidR="00482EC5">
        <w:rPr>
          <w:lang w:val="en-GB"/>
        </w:rPr>
        <w:t xml:space="preserve"> </w:t>
      </w:r>
      <w:r w:rsidR="00847A63" w:rsidRPr="00847A63">
        <w:rPr>
          <w:rFonts w:ascii="Calibri" w:hAnsi="Calibri" w:cs="Calibri"/>
          <w:szCs w:val="24"/>
        </w:rPr>
        <w:t>(e.g. El Barranquet, Clop García 2011)</w:t>
      </w:r>
      <w:r w:rsidR="0024084D">
        <w:rPr>
          <w:lang w:val="en-GB"/>
        </w:rPr>
        <w:t>, t</w:t>
      </w:r>
      <w:r w:rsidR="0060755E">
        <w:rPr>
          <w:lang w:val="en-GB"/>
        </w:rPr>
        <w:t xml:space="preserve">his sets </w:t>
      </w:r>
      <w:r>
        <w:rPr>
          <w:lang w:val="en-GB"/>
        </w:rPr>
        <w:t>its</w:t>
      </w:r>
      <w:r w:rsidR="0060755E">
        <w:rPr>
          <w:lang w:val="en-GB"/>
        </w:rPr>
        <w:t xml:space="preserve"> region apart from other areas of Iberia and the Western Mediterranean</w:t>
      </w:r>
      <w:r w:rsidR="00E356E6">
        <w:rPr>
          <w:lang w:val="en-GB"/>
        </w:rPr>
        <w:t xml:space="preserve"> </w:t>
      </w:r>
      <w:r w:rsidR="00847A63" w:rsidRPr="00847A63">
        <w:rPr>
          <w:rFonts w:ascii="Calibri" w:hAnsi="Calibri" w:cs="Calibri"/>
          <w:szCs w:val="24"/>
        </w:rPr>
        <w:t>(Convertini 2010)</w:t>
      </w:r>
      <w:r w:rsidR="00C4554D">
        <w:rPr>
          <w:rFonts w:ascii="Calibri" w:hAnsi="Calibri" w:cs="Calibri"/>
          <w:szCs w:val="24"/>
        </w:rPr>
        <w:t>.</w:t>
      </w:r>
      <w:r w:rsidR="003E3668">
        <w:rPr>
          <w:rFonts w:ascii="Calibri" w:hAnsi="Calibri" w:cs="Calibri"/>
          <w:szCs w:val="24"/>
        </w:rPr>
        <w:t xml:space="preserve"> </w:t>
      </w:r>
      <w:r w:rsidR="00C4554D">
        <w:rPr>
          <w:rFonts w:ascii="Calibri" w:hAnsi="Calibri" w:cs="Calibri"/>
          <w:szCs w:val="24"/>
        </w:rPr>
        <w:t>Petrographic</w:t>
      </w:r>
      <w:r w:rsidR="003F5C65">
        <w:rPr>
          <w:rFonts w:ascii="Calibri" w:hAnsi="Calibri" w:cs="Calibri"/>
          <w:szCs w:val="24"/>
        </w:rPr>
        <w:t xml:space="preserve"> characterization at Cova d’E</w:t>
      </w:r>
      <w:r w:rsidR="00C56E25">
        <w:rPr>
          <w:rFonts w:ascii="Calibri" w:hAnsi="Calibri" w:cs="Calibri"/>
          <w:szCs w:val="24"/>
        </w:rPr>
        <w:t>n</w:t>
      </w:r>
      <w:r w:rsidR="003F5C65">
        <w:rPr>
          <w:rFonts w:ascii="Calibri" w:hAnsi="Calibri" w:cs="Calibri"/>
          <w:szCs w:val="24"/>
        </w:rPr>
        <w:t xml:space="preserve"> Pardo </w:t>
      </w:r>
      <w:r w:rsidR="00C56E25">
        <w:rPr>
          <w:rFonts w:ascii="Calibri" w:hAnsi="Calibri" w:cs="Calibri"/>
          <w:szCs w:val="24"/>
        </w:rPr>
        <w:t xml:space="preserve">provides useful information on the occurrence of local traditions and their </w:t>
      </w:r>
      <w:r w:rsidR="00C4554D">
        <w:rPr>
          <w:rFonts w:ascii="Calibri" w:hAnsi="Calibri" w:cs="Calibri"/>
          <w:szCs w:val="24"/>
        </w:rPr>
        <w:t>change along the time in Eastern Iberia.</w:t>
      </w:r>
    </w:p>
    <w:p w14:paraId="1C9A25EC" w14:textId="1387B5A5" w:rsidR="000B2A82" w:rsidRPr="00D70B28" w:rsidRDefault="00407CC0" w:rsidP="000B2A82">
      <w:pPr>
        <w:spacing w:line="360" w:lineRule="auto"/>
        <w:jc w:val="both"/>
        <w:rPr>
          <w:lang w:val="en-GB"/>
        </w:rPr>
      </w:pPr>
      <w:r>
        <w:rPr>
          <w:lang w:val="en-GB"/>
        </w:rPr>
        <w:t>Pottery</w:t>
      </w:r>
      <w:r w:rsidR="0024084D">
        <w:rPr>
          <w:lang w:val="en-GB"/>
        </w:rPr>
        <w:t xml:space="preserve"> from level VIII at Cova d’En Pardo</w:t>
      </w:r>
      <w:r w:rsidR="00C747CF">
        <w:rPr>
          <w:lang w:val="en-GB"/>
        </w:rPr>
        <w:t xml:space="preserve"> </w:t>
      </w:r>
      <w:r>
        <w:rPr>
          <w:lang w:val="en-GB"/>
        </w:rPr>
        <w:t>is</w:t>
      </w:r>
      <w:r w:rsidR="0024084D">
        <w:rPr>
          <w:lang w:val="en-GB"/>
        </w:rPr>
        <w:t xml:space="preserve"> the earliest displaying the</w:t>
      </w:r>
      <w:r w:rsidR="00DA18B5">
        <w:rPr>
          <w:lang w:val="en-GB"/>
        </w:rPr>
        <w:t xml:space="preserve"> whole set of vernacular</w:t>
      </w:r>
      <w:r>
        <w:rPr>
          <w:lang w:val="en-GB"/>
        </w:rPr>
        <w:t xml:space="preserve"> </w:t>
      </w:r>
      <w:r w:rsidR="0024084D">
        <w:rPr>
          <w:lang w:val="en-GB"/>
        </w:rPr>
        <w:t>choices</w:t>
      </w:r>
      <w:r w:rsidR="008D1B0F">
        <w:rPr>
          <w:lang w:val="en-GB"/>
        </w:rPr>
        <w:t xml:space="preserve">, </w:t>
      </w:r>
      <w:r w:rsidR="00BF64FF">
        <w:rPr>
          <w:lang w:val="en-GB"/>
        </w:rPr>
        <w:t>which</w:t>
      </w:r>
      <w:r w:rsidR="00370AA8">
        <w:rPr>
          <w:lang w:val="en-GB"/>
        </w:rPr>
        <w:t xml:space="preserve"> is </w:t>
      </w:r>
      <w:r w:rsidR="00384D57" w:rsidRPr="00F72092">
        <w:rPr>
          <w:lang w:val="en-GB"/>
        </w:rPr>
        <w:t xml:space="preserve">also </w:t>
      </w:r>
      <w:r w:rsidR="00D55D97">
        <w:rPr>
          <w:lang w:val="en-GB"/>
        </w:rPr>
        <w:t>characterised by</w:t>
      </w:r>
      <w:r w:rsidR="00384D57" w:rsidRPr="00F72092">
        <w:rPr>
          <w:lang w:val="en-GB"/>
        </w:rPr>
        <w:t xml:space="preserve"> distinctive typological traits that have served </w:t>
      </w:r>
      <w:r>
        <w:rPr>
          <w:lang w:val="en-GB"/>
        </w:rPr>
        <w:t>in</w:t>
      </w:r>
      <w:r w:rsidR="00384D57" w:rsidRPr="00F72092">
        <w:rPr>
          <w:lang w:val="en-GB"/>
        </w:rPr>
        <w:t xml:space="preserve"> the definition of the </w:t>
      </w:r>
      <w:r w:rsidR="00384D57" w:rsidRPr="00F72092">
        <w:rPr>
          <w:i/>
          <w:iCs/>
          <w:lang w:val="en-GB"/>
        </w:rPr>
        <w:t>Valencian Cardial Group</w:t>
      </w:r>
      <w:r w:rsidR="00384D57" w:rsidRPr="00F72092">
        <w:rPr>
          <w:lang w:val="en-GB"/>
        </w:rPr>
        <w:t xml:space="preserve">, </w:t>
      </w:r>
      <w:r>
        <w:rPr>
          <w:lang w:val="en-GB"/>
        </w:rPr>
        <w:t>present in the area roughly</w:t>
      </w:r>
      <w:r w:rsidR="0044392C" w:rsidRPr="0004758A">
        <w:rPr>
          <w:lang w:val="en-GB"/>
        </w:rPr>
        <w:t xml:space="preserve"> between the </w:t>
      </w:r>
      <w:r w:rsidR="008F6FCA">
        <w:rPr>
          <w:lang w:val="en-GB"/>
        </w:rPr>
        <w:t>Serpis</w:t>
      </w:r>
      <w:r w:rsidR="0044392C" w:rsidRPr="0004758A">
        <w:rPr>
          <w:lang w:val="en-GB"/>
        </w:rPr>
        <w:t xml:space="preserve"> and </w:t>
      </w:r>
      <w:r w:rsidR="001F326E" w:rsidRPr="00E95076">
        <w:rPr>
          <w:lang w:val="en-GB"/>
        </w:rPr>
        <w:t>Algar</w:t>
      </w:r>
      <w:r w:rsidR="001F326E" w:rsidRPr="0004758A">
        <w:rPr>
          <w:lang w:val="en-GB"/>
        </w:rPr>
        <w:t xml:space="preserve"> </w:t>
      </w:r>
      <w:r w:rsidR="0044392C" w:rsidRPr="0004758A">
        <w:rPr>
          <w:lang w:val="en-GB"/>
        </w:rPr>
        <w:t>river valleys</w:t>
      </w:r>
      <w:r w:rsidR="00B1133B">
        <w:rPr>
          <w:lang w:val="en-GB"/>
        </w:rPr>
        <w:t xml:space="preserve"> </w:t>
      </w:r>
      <w:r w:rsidR="00847A63" w:rsidRPr="0093111A">
        <w:rPr>
          <w:rFonts w:ascii="Calibri" w:hAnsi="Calibri" w:cs="Calibri"/>
          <w:szCs w:val="24"/>
        </w:rPr>
        <w:t>(McClure and Molina 2008; McClure 2011; Clop et al. 2013)</w:t>
      </w:r>
      <w:r w:rsidR="0044392C">
        <w:rPr>
          <w:lang w:val="en-GB"/>
        </w:rPr>
        <w:t>.</w:t>
      </w:r>
      <w:r w:rsidR="0044392C" w:rsidRPr="0004758A">
        <w:rPr>
          <w:lang w:val="en-GB"/>
        </w:rPr>
        <w:t xml:space="preserve"> </w:t>
      </w:r>
      <w:r w:rsidR="0024084D">
        <w:rPr>
          <w:lang w:val="en-GB"/>
        </w:rPr>
        <w:t>This</w:t>
      </w:r>
      <w:r w:rsidR="0024084D" w:rsidRPr="00F72092">
        <w:rPr>
          <w:lang w:val="en-GB"/>
        </w:rPr>
        <w:t xml:space="preserve"> </w:t>
      </w:r>
      <w:r w:rsidR="00E9694F">
        <w:rPr>
          <w:lang w:val="en-GB"/>
        </w:rPr>
        <w:t>group is characterized by</w:t>
      </w:r>
      <w:r w:rsidR="00384D57" w:rsidRPr="00F72092">
        <w:rPr>
          <w:lang w:val="en-GB"/>
        </w:rPr>
        <w:t xml:space="preserve"> the combination of unique pottery shapes (handle-spout, barrels, double cups and cylindrical flat </w:t>
      </w:r>
      <w:r w:rsidR="0024084D">
        <w:rPr>
          <w:lang w:val="en-GB"/>
        </w:rPr>
        <w:t>bases</w:t>
      </w:r>
      <w:r w:rsidR="00384D57" w:rsidRPr="00F72092">
        <w:rPr>
          <w:lang w:val="en-GB"/>
        </w:rPr>
        <w:t xml:space="preserve">) with the use of </w:t>
      </w:r>
      <w:r w:rsidR="007D0927">
        <w:rPr>
          <w:lang w:val="en-GB"/>
        </w:rPr>
        <w:t>ornate</w:t>
      </w:r>
      <w:r w:rsidR="007D0927" w:rsidRPr="00F72092">
        <w:rPr>
          <w:lang w:val="en-GB"/>
        </w:rPr>
        <w:t xml:space="preserve"> </w:t>
      </w:r>
      <w:r w:rsidR="00384D57" w:rsidRPr="00F72092">
        <w:rPr>
          <w:lang w:val="en-GB"/>
        </w:rPr>
        <w:t>decorative patterns and figurative motifs</w:t>
      </w:r>
      <w:r w:rsidR="00537D7A">
        <w:rPr>
          <w:lang w:val="en-GB"/>
        </w:rPr>
        <w:t xml:space="preserve"> </w:t>
      </w:r>
      <w:r w:rsidR="0082786F" w:rsidRPr="0082786F">
        <w:rPr>
          <w:rFonts w:ascii="Calibri" w:hAnsi="Calibri" w:cs="Calibri"/>
          <w:szCs w:val="24"/>
        </w:rPr>
        <w:t>(Martí Oliver and Hernández Pérez 1988; van Willigen 2004)</w:t>
      </w:r>
      <w:r w:rsidR="00384D57" w:rsidRPr="00F72092">
        <w:rPr>
          <w:lang w:val="en-GB"/>
        </w:rPr>
        <w:t>.</w:t>
      </w:r>
      <w:r w:rsidR="000F5BD2" w:rsidRPr="00F72092">
        <w:rPr>
          <w:lang w:val="en-GB"/>
        </w:rPr>
        <w:t xml:space="preserve"> </w:t>
      </w:r>
      <w:r w:rsidR="00C86FC1">
        <w:rPr>
          <w:lang w:val="en-GB"/>
        </w:rPr>
        <w:t>Interestingly, s</w:t>
      </w:r>
      <w:r w:rsidR="00986ECB">
        <w:rPr>
          <w:lang w:val="en-GB"/>
        </w:rPr>
        <w:t>tylistic dissimilarities are echoed by paste composition</w:t>
      </w:r>
      <w:r w:rsidR="00986ECB" w:rsidRPr="002B6CBA" w:rsidDel="004D7C4E">
        <w:rPr>
          <w:lang w:val="en-GB"/>
        </w:rPr>
        <w:t xml:space="preserve"> </w:t>
      </w:r>
      <w:r w:rsidR="00986ECB">
        <w:rPr>
          <w:lang w:val="en-GB"/>
        </w:rPr>
        <w:t>a</w:t>
      </w:r>
      <w:r w:rsidR="000B2A82">
        <w:rPr>
          <w:lang w:val="en-GB"/>
        </w:rPr>
        <w:t>cross</w:t>
      </w:r>
      <w:r w:rsidR="000B2A82" w:rsidRPr="0004758A">
        <w:rPr>
          <w:lang w:val="en-GB"/>
        </w:rPr>
        <w:t xml:space="preserve"> Iberia</w:t>
      </w:r>
      <w:r w:rsidR="00DD1D6D">
        <w:rPr>
          <w:lang w:val="en-GB"/>
        </w:rPr>
        <w:t>, as c</w:t>
      </w:r>
      <w:r w:rsidR="000B2A82">
        <w:rPr>
          <w:lang w:val="en-GB"/>
        </w:rPr>
        <w:t>ommunities</w:t>
      </w:r>
      <w:r w:rsidR="000B2A82" w:rsidRPr="0004758A">
        <w:rPr>
          <w:lang w:val="en-GB"/>
        </w:rPr>
        <w:t xml:space="preserve"> within </w:t>
      </w:r>
      <w:r w:rsidR="000B2A82">
        <w:rPr>
          <w:lang w:val="en-GB"/>
        </w:rPr>
        <w:t xml:space="preserve">parts of </w:t>
      </w:r>
      <w:r w:rsidR="000B2A82" w:rsidRPr="0004758A">
        <w:rPr>
          <w:lang w:val="en-GB"/>
        </w:rPr>
        <w:t xml:space="preserve">Catalonia and </w:t>
      </w:r>
      <w:r w:rsidR="000B2A82">
        <w:rPr>
          <w:lang w:val="en-GB"/>
        </w:rPr>
        <w:t>SW</w:t>
      </w:r>
      <w:r w:rsidR="000B2A82" w:rsidRPr="0004758A">
        <w:rPr>
          <w:lang w:val="en-GB"/>
        </w:rPr>
        <w:t xml:space="preserve"> Portugal seldom used tempe</w:t>
      </w:r>
      <w:r w:rsidR="00EA04E6">
        <w:rPr>
          <w:lang w:val="en-GB"/>
        </w:rPr>
        <w:t>r</w:t>
      </w:r>
      <w:r w:rsidR="00DF011D">
        <w:rPr>
          <w:lang w:val="en-GB"/>
        </w:rPr>
        <w:t xml:space="preserve"> </w:t>
      </w:r>
      <w:r w:rsidR="0082786F" w:rsidRPr="0082786F">
        <w:rPr>
          <w:rFonts w:ascii="Calibri" w:hAnsi="Calibri" w:cs="Calibri"/>
          <w:szCs w:val="24"/>
        </w:rPr>
        <w:t>(Clop et al. 2013; Masucci and Carvalho 2016)</w:t>
      </w:r>
      <w:r w:rsidR="000B2A82" w:rsidRPr="0004758A">
        <w:rPr>
          <w:lang w:val="en-GB"/>
        </w:rPr>
        <w:t xml:space="preserve">, while it was </w:t>
      </w:r>
      <w:r w:rsidR="000B2A82" w:rsidRPr="00621C0D">
        <w:rPr>
          <w:lang w:val="en-GB"/>
        </w:rPr>
        <w:t>commonly</w:t>
      </w:r>
      <w:r w:rsidR="000B2A82" w:rsidRPr="0004758A">
        <w:rPr>
          <w:lang w:val="en-GB"/>
        </w:rPr>
        <w:t xml:space="preserve"> added in the rest of the peninsula, though following different traditions</w:t>
      </w:r>
      <w:r w:rsidR="002F21B8">
        <w:rPr>
          <w:lang w:val="en-GB"/>
        </w:rPr>
        <w:t>:</w:t>
      </w:r>
      <w:r w:rsidR="000B2A82" w:rsidRPr="0004758A">
        <w:rPr>
          <w:lang w:val="en-GB"/>
        </w:rPr>
        <w:t xml:space="preserve"> </w:t>
      </w:r>
      <w:r>
        <w:rPr>
          <w:lang w:val="en-GB"/>
        </w:rPr>
        <w:t xml:space="preserve">including </w:t>
      </w:r>
      <w:r w:rsidR="000B2A82" w:rsidRPr="0004758A">
        <w:rPr>
          <w:lang w:val="en-GB"/>
        </w:rPr>
        <w:t xml:space="preserve">discrete crystalline inclusions, </w:t>
      </w:r>
      <w:r w:rsidR="000B2A82">
        <w:rPr>
          <w:lang w:val="en-GB"/>
        </w:rPr>
        <w:t xml:space="preserve">various </w:t>
      </w:r>
      <w:r w:rsidR="000B2A82" w:rsidRPr="0004758A">
        <w:rPr>
          <w:lang w:val="en-GB"/>
        </w:rPr>
        <w:t xml:space="preserve">rock fragments, organic fibres and </w:t>
      </w:r>
      <w:r w:rsidR="000B2A82" w:rsidRPr="0004758A">
        <w:rPr>
          <w:lang w:val="en-GB"/>
        </w:rPr>
        <w:lastRenderedPageBreak/>
        <w:t>bone</w:t>
      </w:r>
      <w:r w:rsidR="00DF011D">
        <w:rPr>
          <w:lang w:val="en-GB"/>
        </w:rPr>
        <w:t xml:space="preserve"> </w:t>
      </w:r>
      <w:r w:rsidR="0082786F" w:rsidRPr="0082786F">
        <w:rPr>
          <w:rFonts w:ascii="Calibri" w:hAnsi="Calibri" w:cs="Calibri"/>
          <w:szCs w:val="24"/>
        </w:rPr>
        <w:t>(Echallier 2004; Ortega et al. 2010; Díaz-del-Río et al. 2011; Cubas et al. 2012, 2014; Jorge et al. 2013; Masucci and Carvalho 2016)</w:t>
      </w:r>
      <w:r w:rsidR="000B2A82" w:rsidRPr="00D70B28">
        <w:rPr>
          <w:lang w:val="en-GB"/>
        </w:rPr>
        <w:t xml:space="preserve">. </w:t>
      </w:r>
    </w:p>
    <w:p w14:paraId="2C03EA4A" w14:textId="1005B873" w:rsidR="00961D76" w:rsidRDefault="00041986" w:rsidP="00961D76">
      <w:pPr>
        <w:spacing w:line="360" w:lineRule="auto"/>
        <w:jc w:val="both"/>
        <w:rPr>
          <w:lang w:val="en-GB"/>
        </w:rPr>
      </w:pPr>
      <w:r w:rsidRPr="00621C0D">
        <w:rPr>
          <w:lang w:val="en-GB"/>
        </w:rPr>
        <w:t>On</w:t>
      </w:r>
      <w:r w:rsidRPr="002B6CBA">
        <w:rPr>
          <w:lang w:val="en-GB"/>
        </w:rPr>
        <w:t xml:space="preserve"> </w:t>
      </w:r>
      <w:r>
        <w:rPr>
          <w:lang w:val="en-GB"/>
        </w:rPr>
        <w:t>that note, t</w:t>
      </w:r>
      <w:r w:rsidR="002F0F7D" w:rsidRPr="00621C0D">
        <w:rPr>
          <w:lang w:val="en-GB"/>
        </w:rPr>
        <w:t>he</w:t>
      </w:r>
      <w:r w:rsidR="00961D76" w:rsidRPr="00621C0D">
        <w:rPr>
          <w:lang w:val="en-GB"/>
        </w:rPr>
        <w:t xml:space="preserve"> Valencian Cardial Group</w:t>
      </w:r>
      <w:r w:rsidR="00961D76" w:rsidRPr="008A4E91">
        <w:rPr>
          <w:lang w:val="en-GB"/>
        </w:rPr>
        <w:t xml:space="preserve"> </w:t>
      </w:r>
      <w:r w:rsidR="002F0F7D" w:rsidRPr="00293517">
        <w:rPr>
          <w:lang w:val="en-GB"/>
        </w:rPr>
        <w:t xml:space="preserve">may </w:t>
      </w:r>
      <w:r w:rsidR="00A93312">
        <w:rPr>
          <w:lang w:val="en-GB"/>
        </w:rPr>
        <w:t>reflect the</w:t>
      </w:r>
      <w:r w:rsidR="00961D76" w:rsidRPr="00293517">
        <w:rPr>
          <w:lang w:val="en-GB"/>
        </w:rPr>
        <w:t xml:space="preserve"> </w:t>
      </w:r>
      <w:r w:rsidR="00961D76" w:rsidRPr="002B6CBA">
        <w:rPr>
          <w:lang w:val="en-GB"/>
        </w:rPr>
        <w:t xml:space="preserve">process of fragmentation of a common technological heritage, </w:t>
      </w:r>
      <w:r w:rsidR="002F0F7D" w:rsidRPr="002B6CBA">
        <w:rPr>
          <w:lang w:val="en-GB"/>
        </w:rPr>
        <w:t xml:space="preserve">where </w:t>
      </w:r>
      <w:r w:rsidR="00961D76" w:rsidRPr="002B6CBA">
        <w:rPr>
          <w:lang w:val="en-GB"/>
        </w:rPr>
        <w:t xml:space="preserve">differences in production along the NW Mediterranean shore </w:t>
      </w:r>
      <w:r w:rsidR="002F0F7D" w:rsidRPr="002B6CBA">
        <w:rPr>
          <w:lang w:val="en-GB"/>
        </w:rPr>
        <w:t>may testify to</w:t>
      </w:r>
      <w:r w:rsidR="00961D76" w:rsidRPr="002B6CBA">
        <w:rPr>
          <w:lang w:val="en-GB"/>
        </w:rPr>
        <w:t xml:space="preserve"> the formation of </w:t>
      </w:r>
      <w:r w:rsidR="002F0F7D" w:rsidRPr="002B6CBA">
        <w:rPr>
          <w:lang w:val="en-GB"/>
        </w:rPr>
        <w:t xml:space="preserve">new </w:t>
      </w:r>
      <w:r w:rsidR="00961D76" w:rsidRPr="002B6CBA">
        <w:rPr>
          <w:lang w:val="en-GB"/>
        </w:rPr>
        <w:t xml:space="preserve">ceramic traditions in other territories </w:t>
      </w:r>
      <w:r w:rsidR="002F0F7D" w:rsidRPr="002B6CBA">
        <w:rPr>
          <w:lang w:val="en-GB"/>
        </w:rPr>
        <w:t xml:space="preserve">throughout </w:t>
      </w:r>
      <w:r w:rsidR="00961D76" w:rsidRPr="002B6CBA">
        <w:rPr>
          <w:lang w:val="en-GB"/>
        </w:rPr>
        <w:t xml:space="preserve">the 6th millennium cal. </w:t>
      </w:r>
      <w:r w:rsidR="00961D76" w:rsidRPr="0004758A">
        <w:rPr>
          <w:lang w:val="en-GB"/>
        </w:rPr>
        <w:t xml:space="preserve">BC. </w:t>
      </w:r>
      <w:r w:rsidR="00A93312">
        <w:rPr>
          <w:lang w:val="en-GB"/>
        </w:rPr>
        <w:t>In that group</w:t>
      </w:r>
      <w:r w:rsidR="00DB472A">
        <w:rPr>
          <w:lang w:val="en-GB"/>
        </w:rPr>
        <w:t xml:space="preserve"> </w:t>
      </w:r>
      <w:r w:rsidR="002F0F7D">
        <w:rPr>
          <w:lang w:val="en-GB"/>
        </w:rPr>
        <w:t>t</w:t>
      </w:r>
      <w:r w:rsidR="00961D76" w:rsidRPr="0004758A">
        <w:rPr>
          <w:lang w:val="en-GB"/>
        </w:rPr>
        <w:t xml:space="preserve">emper choice </w:t>
      </w:r>
      <w:r w:rsidR="002F0F7D">
        <w:rPr>
          <w:lang w:val="en-GB"/>
        </w:rPr>
        <w:t>may be fundamental to technological practice from early on, being</w:t>
      </w:r>
      <w:r w:rsidR="00961D76" w:rsidRPr="0004758A">
        <w:rPr>
          <w:lang w:val="en-GB"/>
        </w:rPr>
        <w:t xml:space="preserve"> common in the territory of the Franco-Iberian Cardial</w:t>
      </w:r>
      <w:r w:rsidR="00961D76">
        <w:rPr>
          <w:lang w:val="en-GB"/>
        </w:rPr>
        <w:t xml:space="preserve">, </w:t>
      </w:r>
      <w:r w:rsidR="002F0F7D">
        <w:rPr>
          <w:lang w:val="en-GB"/>
        </w:rPr>
        <w:t xml:space="preserve">which </w:t>
      </w:r>
      <w:r w:rsidR="00961D76">
        <w:rPr>
          <w:lang w:val="en-GB"/>
        </w:rPr>
        <w:t xml:space="preserve">extended from Provence to </w:t>
      </w:r>
      <w:r w:rsidR="006E50AF">
        <w:rPr>
          <w:lang w:val="en-GB"/>
        </w:rPr>
        <w:t xml:space="preserve">the </w:t>
      </w:r>
      <w:r w:rsidR="00961D76">
        <w:rPr>
          <w:lang w:val="en-GB"/>
        </w:rPr>
        <w:t>Iberian coast</w:t>
      </w:r>
      <w:r w:rsidR="00343478">
        <w:rPr>
          <w:lang w:val="en-GB"/>
        </w:rPr>
        <w:t xml:space="preserve"> </w:t>
      </w:r>
      <w:r w:rsidR="00343478" w:rsidRPr="00E57BBA">
        <w:rPr>
          <w:rFonts w:ascii="Calibri" w:hAnsi="Calibri" w:cs="Calibri"/>
          <w:lang w:val="en-GB"/>
        </w:rPr>
        <w:t>(Binder et al., 2010)</w:t>
      </w:r>
      <w:r w:rsidR="00110353">
        <w:rPr>
          <w:lang w:val="en-GB"/>
        </w:rPr>
        <w:t>. T</w:t>
      </w:r>
      <w:r w:rsidR="002F0F7D">
        <w:rPr>
          <w:lang w:val="en-GB"/>
        </w:rPr>
        <w:t xml:space="preserve">he </w:t>
      </w:r>
      <w:r w:rsidR="00961D76" w:rsidRPr="0004758A">
        <w:rPr>
          <w:lang w:val="en-GB"/>
        </w:rPr>
        <w:t>Valencia</w:t>
      </w:r>
      <w:r w:rsidR="006F4C2A">
        <w:rPr>
          <w:lang w:val="en-GB"/>
        </w:rPr>
        <w:t>n</w:t>
      </w:r>
      <w:r w:rsidR="00961D76" w:rsidRPr="0004758A">
        <w:rPr>
          <w:lang w:val="en-GB"/>
        </w:rPr>
        <w:t xml:space="preserve"> Cardial Group </w:t>
      </w:r>
      <w:r w:rsidR="00110353">
        <w:rPr>
          <w:lang w:val="en-GB"/>
        </w:rPr>
        <w:t xml:space="preserve">and </w:t>
      </w:r>
      <w:r w:rsidR="002F0F7D">
        <w:rPr>
          <w:lang w:val="en-GB"/>
        </w:rPr>
        <w:t xml:space="preserve">the broader </w:t>
      </w:r>
      <w:r w:rsidR="00961D76" w:rsidRPr="0004758A">
        <w:rPr>
          <w:lang w:val="en-GB"/>
        </w:rPr>
        <w:t>Franco-Iberian Cardial</w:t>
      </w:r>
      <w:r w:rsidR="00961D76">
        <w:rPr>
          <w:lang w:val="en-GB"/>
        </w:rPr>
        <w:t xml:space="preserve"> groups are </w:t>
      </w:r>
      <w:r w:rsidR="00961D76" w:rsidRPr="0004758A">
        <w:rPr>
          <w:lang w:val="en-GB"/>
        </w:rPr>
        <w:t xml:space="preserve">characterised by relative stylistic regularity, </w:t>
      </w:r>
      <w:r w:rsidR="00961D76">
        <w:rPr>
          <w:lang w:val="en-GB"/>
        </w:rPr>
        <w:t xml:space="preserve">with </w:t>
      </w:r>
      <w:r w:rsidR="00961D76" w:rsidRPr="0004758A">
        <w:rPr>
          <w:lang w:val="en-GB"/>
        </w:rPr>
        <w:t xml:space="preserve">preference for round-based vessels decorated with horizontal and vertical shell-impressed bands. This contrasts with the heterogeneity observed in </w:t>
      </w:r>
      <w:r w:rsidR="00961D76" w:rsidRPr="000E5609">
        <w:rPr>
          <w:i/>
          <w:lang w:val="en-GB"/>
        </w:rPr>
        <w:t>central Mediterranean</w:t>
      </w:r>
      <w:r w:rsidR="00961D76" w:rsidRPr="0004758A">
        <w:rPr>
          <w:lang w:val="en-GB"/>
        </w:rPr>
        <w:t xml:space="preserve"> contexts</w:t>
      </w:r>
      <w:r w:rsidR="00961D76">
        <w:rPr>
          <w:lang w:val="en-GB"/>
        </w:rPr>
        <w:t>,</w:t>
      </w:r>
      <w:r w:rsidR="00961D76" w:rsidRPr="0004758A">
        <w:rPr>
          <w:lang w:val="en-GB"/>
        </w:rPr>
        <w:t xml:space="preserve"> where </w:t>
      </w:r>
      <w:r w:rsidR="002F0F7D">
        <w:rPr>
          <w:lang w:val="en-GB"/>
        </w:rPr>
        <w:t xml:space="preserve">morphologically and </w:t>
      </w:r>
      <w:r w:rsidR="00CC3EEA">
        <w:rPr>
          <w:lang w:val="en-GB"/>
        </w:rPr>
        <w:t>d</w:t>
      </w:r>
      <w:r w:rsidR="002F0F7D">
        <w:rPr>
          <w:lang w:val="en-GB"/>
        </w:rPr>
        <w:t>ecoratively distinct vessels are rarely tempered</w:t>
      </w:r>
      <w:r w:rsidR="004A3E2A">
        <w:rPr>
          <w:lang w:val="en-GB"/>
        </w:rPr>
        <w:t xml:space="preserve"> </w:t>
      </w:r>
      <w:r w:rsidR="0082786F" w:rsidRPr="0082786F">
        <w:rPr>
          <w:rFonts w:ascii="Calibri" w:hAnsi="Calibri" w:cs="Calibri"/>
          <w:szCs w:val="24"/>
        </w:rPr>
        <w:t>(Guilaine 2018)</w:t>
      </w:r>
      <w:r w:rsidR="00961D76" w:rsidRPr="0004758A">
        <w:rPr>
          <w:lang w:val="en-GB"/>
        </w:rPr>
        <w:t>.</w:t>
      </w:r>
      <w:r w:rsidR="00DA3883" w:rsidRPr="00DA3883">
        <w:rPr>
          <w:color w:val="A6A6A6" w:themeColor="background1" w:themeShade="A6"/>
          <w:lang w:val="en-GB"/>
        </w:rPr>
        <w:t xml:space="preserve"> </w:t>
      </w:r>
      <w:r w:rsidR="000B2A82">
        <w:rPr>
          <w:lang w:val="en-GB"/>
        </w:rPr>
        <w:t>Such patterns over a variety of scales</w:t>
      </w:r>
      <w:r w:rsidR="000B2A82" w:rsidRPr="00326763">
        <w:rPr>
          <w:lang w:val="en-GB"/>
        </w:rPr>
        <w:t xml:space="preserve"> fits the perception of </w:t>
      </w:r>
      <w:r w:rsidR="000B2A82">
        <w:rPr>
          <w:lang w:val="en-GB"/>
        </w:rPr>
        <w:t>early farming communities</w:t>
      </w:r>
      <w:r w:rsidR="000B2A82" w:rsidRPr="00326763">
        <w:rPr>
          <w:lang w:val="en-GB"/>
        </w:rPr>
        <w:t xml:space="preserve"> as a highly adaptive to local circumstances</w:t>
      </w:r>
      <w:r w:rsidR="003817AD">
        <w:rPr>
          <w:lang w:val="en-GB"/>
        </w:rPr>
        <w:t>, in which</w:t>
      </w:r>
      <w:r w:rsidR="000B2A82" w:rsidRPr="00326763">
        <w:rPr>
          <w:lang w:val="en-GB"/>
        </w:rPr>
        <w:t xml:space="preserve"> </w:t>
      </w:r>
      <w:r w:rsidR="001430BA">
        <w:rPr>
          <w:lang w:val="en-GB"/>
        </w:rPr>
        <w:t>technological practice</w:t>
      </w:r>
      <w:r w:rsidR="003817AD">
        <w:rPr>
          <w:lang w:val="en-GB"/>
        </w:rPr>
        <w:t xml:space="preserve"> </w:t>
      </w:r>
      <w:r w:rsidR="00110353">
        <w:rPr>
          <w:lang w:val="en-GB"/>
        </w:rPr>
        <w:t>varies not only spatially, but also over</w:t>
      </w:r>
      <w:r w:rsidR="003817AD">
        <w:rPr>
          <w:lang w:val="en-GB"/>
        </w:rPr>
        <w:t xml:space="preserve"> time</w:t>
      </w:r>
      <w:r w:rsidR="004A3E2A">
        <w:rPr>
          <w:lang w:val="en-GB"/>
        </w:rPr>
        <w:t xml:space="preserve"> </w:t>
      </w:r>
      <w:r w:rsidR="0082786F" w:rsidRPr="0082786F">
        <w:rPr>
          <w:rFonts w:ascii="Calibri" w:hAnsi="Calibri" w:cs="Calibri"/>
          <w:szCs w:val="24"/>
        </w:rPr>
        <w:t>(Guilaine and Manen 2007)</w:t>
      </w:r>
      <w:r w:rsidR="000B2A82" w:rsidRPr="00326763">
        <w:rPr>
          <w:lang w:val="en-GB"/>
        </w:rPr>
        <w:t>.</w:t>
      </w:r>
    </w:p>
    <w:p w14:paraId="35BA638A" w14:textId="4681C84D" w:rsidR="0088619F" w:rsidRDefault="004247C3" w:rsidP="00857FC8">
      <w:pPr>
        <w:spacing w:line="360" w:lineRule="auto"/>
        <w:jc w:val="both"/>
        <w:rPr>
          <w:lang w:val="en-GB"/>
        </w:rPr>
      </w:pPr>
      <w:r>
        <w:rPr>
          <w:lang w:val="en-GB"/>
        </w:rPr>
        <w:t>Focusing</w:t>
      </w:r>
      <w:r w:rsidR="00570EED">
        <w:rPr>
          <w:lang w:val="en-GB"/>
        </w:rPr>
        <w:t xml:space="preserve"> on </w:t>
      </w:r>
      <w:r w:rsidR="00BB500F">
        <w:rPr>
          <w:lang w:val="en-GB"/>
        </w:rPr>
        <w:t>the context addressed in this paper</w:t>
      </w:r>
      <w:r w:rsidR="00570EED">
        <w:rPr>
          <w:lang w:val="en-GB"/>
        </w:rPr>
        <w:t>, c</w:t>
      </w:r>
      <w:r w:rsidR="00063DB5">
        <w:rPr>
          <w:lang w:val="en-GB"/>
        </w:rPr>
        <w:t xml:space="preserve">urrent </w:t>
      </w:r>
      <w:r w:rsidR="00874FF2">
        <w:rPr>
          <w:lang w:val="en-GB"/>
        </w:rPr>
        <w:t>explanatory models o</w:t>
      </w:r>
      <w:r w:rsidR="007F0F43">
        <w:rPr>
          <w:lang w:val="en-GB"/>
        </w:rPr>
        <w:t>f</w:t>
      </w:r>
      <w:r w:rsidR="00874FF2">
        <w:rPr>
          <w:lang w:val="en-GB"/>
        </w:rPr>
        <w:t xml:space="preserve"> ceramic change</w:t>
      </w:r>
      <w:r w:rsidR="00B80258">
        <w:rPr>
          <w:lang w:val="en-GB"/>
        </w:rPr>
        <w:t xml:space="preserve"> in Eastern Iberia</w:t>
      </w:r>
      <w:r w:rsidR="00063DB5">
        <w:rPr>
          <w:lang w:val="en-GB"/>
        </w:rPr>
        <w:t xml:space="preserve"> </w:t>
      </w:r>
      <w:r w:rsidR="00874FF2">
        <w:rPr>
          <w:lang w:val="en-GB"/>
        </w:rPr>
        <w:t>are base</w:t>
      </w:r>
      <w:r w:rsidR="00A83DFA">
        <w:rPr>
          <w:lang w:val="en-GB"/>
        </w:rPr>
        <w:t>d</w:t>
      </w:r>
      <w:r w:rsidR="00874FF2">
        <w:rPr>
          <w:lang w:val="en-GB"/>
        </w:rPr>
        <w:t xml:space="preserve"> on ideas of </w:t>
      </w:r>
      <w:r w:rsidR="00610D5F">
        <w:rPr>
          <w:lang w:val="en-GB"/>
        </w:rPr>
        <w:t>diffusion and functional</w:t>
      </w:r>
      <w:r w:rsidR="00063DB5">
        <w:rPr>
          <w:lang w:val="en-GB"/>
        </w:rPr>
        <w:t>ity</w:t>
      </w:r>
      <w:r w:rsidR="00D9550D">
        <w:rPr>
          <w:lang w:val="en-GB"/>
        </w:rPr>
        <w:t>. I</w:t>
      </w:r>
      <w:r w:rsidR="00D9550D" w:rsidRPr="00D9550D">
        <w:rPr>
          <w:lang w:val="en-GB"/>
        </w:rPr>
        <w:t xml:space="preserve">t has been </w:t>
      </w:r>
      <w:r w:rsidR="00BB500F">
        <w:rPr>
          <w:lang w:val="en-GB"/>
        </w:rPr>
        <w:t xml:space="preserve">suggested elsewhere </w:t>
      </w:r>
      <w:r w:rsidR="00D9550D" w:rsidRPr="00D9550D">
        <w:rPr>
          <w:lang w:val="en-GB"/>
        </w:rPr>
        <w:t xml:space="preserve">that the adoption of calcite tempering was due to the </w:t>
      </w:r>
      <w:r w:rsidR="00BB500F">
        <w:rPr>
          <w:lang w:val="en-GB"/>
        </w:rPr>
        <w:t xml:space="preserve">horizontal </w:t>
      </w:r>
      <w:r w:rsidR="00D9550D" w:rsidRPr="00D9550D">
        <w:rPr>
          <w:lang w:val="en-GB"/>
        </w:rPr>
        <w:t xml:space="preserve">transmission of the practice to the </w:t>
      </w:r>
      <w:r w:rsidR="00FE6A7E">
        <w:rPr>
          <w:lang w:val="en-GB"/>
        </w:rPr>
        <w:t>West</w:t>
      </w:r>
      <w:r w:rsidR="00BB500F">
        <w:rPr>
          <w:lang w:val="en-GB"/>
        </w:rPr>
        <w:t>,</w:t>
      </w:r>
      <w:r w:rsidR="00D9550D" w:rsidRPr="00D9550D">
        <w:rPr>
          <w:lang w:val="en-GB"/>
        </w:rPr>
        <w:t xml:space="preserve"> in a similar fashion to that suggested for the tradition of grog tempering</w:t>
      </w:r>
      <w:r w:rsidR="00D0600B">
        <w:rPr>
          <w:lang w:val="en-GB"/>
        </w:rPr>
        <w:t xml:space="preserve"> </w:t>
      </w:r>
      <w:r w:rsidR="0082786F" w:rsidRPr="0082786F">
        <w:rPr>
          <w:rFonts w:ascii="Calibri" w:hAnsi="Calibri" w:cs="Calibri"/>
          <w:szCs w:val="24"/>
        </w:rPr>
        <w:t>(Clop García 2012)</w:t>
      </w:r>
      <w:r w:rsidR="00D9550D" w:rsidRPr="00D9550D">
        <w:rPr>
          <w:lang w:val="en-GB"/>
        </w:rPr>
        <w:t xml:space="preserve">, and that this shift to calcite was concomitant with transformations in pottery function during the Middle Neolithic </w:t>
      </w:r>
      <w:r w:rsidR="0082786F" w:rsidRPr="0082786F">
        <w:rPr>
          <w:rFonts w:ascii="Calibri" w:hAnsi="Calibri" w:cs="Calibri"/>
          <w:szCs w:val="24"/>
        </w:rPr>
        <w:t>(Ortega et al. 2010; McClure 2011)</w:t>
      </w:r>
      <w:r w:rsidR="00D9550D" w:rsidRPr="00D9550D">
        <w:rPr>
          <w:lang w:val="en-GB"/>
        </w:rPr>
        <w:t xml:space="preserve">. According to the latter view, calcite tempered pastes would </w:t>
      </w:r>
      <w:r w:rsidR="00BB500F">
        <w:rPr>
          <w:lang w:val="en-GB"/>
        </w:rPr>
        <w:t>improve</w:t>
      </w:r>
      <w:r w:rsidR="00D9550D" w:rsidRPr="00D9550D">
        <w:rPr>
          <w:lang w:val="en-GB"/>
        </w:rPr>
        <w:t xml:space="preserve"> pottery performance, especially in terms</w:t>
      </w:r>
      <w:r w:rsidR="00BB500F">
        <w:rPr>
          <w:lang w:val="en-GB"/>
        </w:rPr>
        <w:t xml:space="preserve"> of thermal shock resistance, beneficial as</w:t>
      </w:r>
      <w:r w:rsidR="00D9550D" w:rsidRPr="00D9550D">
        <w:rPr>
          <w:lang w:val="en-GB"/>
        </w:rPr>
        <w:t xml:space="preserve"> pottery was increasingly used for cooking</w:t>
      </w:r>
      <w:r w:rsidR="00D0600B">
        <w:rPr>
          <w:lang w:val="en-GB"/>
        </w:rPr>
        <w:t xml:space="preserve"> </w:t>
      </w:r>
      <w:r w:rsidR="0082786F" w:rsidRPr="0082786F">
        <w:rPr>
          <w:rFonts w:ascii="Calibri" w:hAnsi="Calibri" w:cs="Calibri"/>
          <w:szCs w:val="24"/>
        </w:rPr>
        <w:t>(McClure 2011, p. 116)</w:t>
      </w:r>
      <w:r w:rsidR="00D9550D" w:rsidRPr="00D9550D">
        <w:rPr>
          <w:lang w:val="en-GB"/>
        </w:rPr>
        <w:t>.</w:t>
      </w:r>
      <w:r w:rsidR="000373A7">
        <w:rPr>
          <w:lang w:val="en-GB"/>
        </w:rPr>
        <w:t xml:space="preserve"> </w:t>
      </w:r>
      <w:r w:rsidR="00184EA2">
        <w:rPr>
          <w:lang w:val="en-GB"/>
        </w:rPr>
        <w:t xml:space="preserve">However, </w:t>
      </w:r>
      <w:r w:rsidR="00F70709">
        <w:rPr>
          <w:lang w:val="en-GB"/>
        </w:rPr>
        <w:t>cases such as the mentioned</w:t>
      </w:r>
      <w:r w:rsidR="007F0F43">
        <w:rPr>
          <w:lang w:val="en-GB"/>
        </w:rPr>
        <w:t xml:space="preserve"> evidence from </w:t>
      </w:r>
      <w:r w:rsidR="002F6F25">
        <w:rPr>
          <w:lang w:val="en-GB"/>
        </w:rPr>
        <w:t>Cova d’En Pardo</w:t>
      </w:r>
      <w:r w:rsidR="00970FCB">
        <w:rPr>
          <w:lang w:val="en-GB"/>
        </w:rPr>
        <w:t xml:space="preserve"> and</w:t>
      </w:r>
      <w:r w:rsidR="007F0F43">
        <w:rPr>
          <w:lang w:val="en-GB"/>
        </w:rPr>
        <w:t xml:space="preserve"> Cova de l’Or</w:t>
      </w:r>
      <w:r w:rsidR="00184EA2">
        <w:rPr>
          <w:lang w:val="en-GB"/>
        </w:rPr>
        <w:t xml:space="preserve"> </w:t>
      </w:r>
      <w:r w:rsidR="002F6F25">
        <w:rPr>
          <w:lang w:val="en-GB"/>
        </w:rPr>
        <w:t xml:space="preserve">challenge </w:t>
      </w:r>
      <w:r w:rsidR="00B26E13">
        <w:rPr>
          <w:lang w:val="en-GB"/>
        </w:rPr>
        <w:t xml:space="preserve">the </w:t>
      </w:r>
      <w:r w:rsidR="00197E6E">
        <w:rPr>
          <w:lang w:val="en-GB"/>
        </w:rPr>
        <w:t xml:space="preserve">connection between extensive calcite use and </w:t>
      </w:r>
      <w:r w:rsidR="000373A7" w:rsidRPr="0004758A">
        <w:rPr>
          <w:lang w:val="en-GB"/>
        </w:rPr>
        <w:t xml:space="preserve">the idea of </w:t>
      </w:r>
      <w:r w:rsidR="00970FCB">
        <w:rPr>
          <w:lang w:val="en-GB"/>
        </w:rPr>
        <w:t xml:space="preserve">the desire for more </w:t>
      </w:r>
      <w:r w:rsidR="000373A7">
        <w:rPr>
          <w:lang w:val="en-GB"/>
        </w:rPr>
        <w:t>durable</w:t>
      </w:r>
      <w:r w:rsidR="008B0FEB">
        <w:rPr>
          <w:lang w:val="en-GB"/>
        </w:rPr>
        <w:t xml:space="preserve"> </w:t>
      </w:r>
      <w:r w:rsidR="000373A7" w:rsidRPr="0004758A">
        <w:rPr>
          <w:lang w:val="en-GB"/>
        </w:rPr>
        <w:t>ceramics</w:t>
      </w:r>
      <w:r w:rsidR="00BB500F">
        <w:rPr>
          <w:lang w:val="en-GB"/>
        </w:rPr>
        <w:t xml:space="preserve">. This is because </w:t>
      </w:r>
      <w:r w:rsidR="003775ED">
        <w:rPr>
          <w:lang w:val="en-GB"/>
        </w:rPr>
        <w:t>calcite</w:t>
      </w:r>
      <w:r w:rsidR="00BB500F">
        <w:rPr>
          <w:lang w:val="en-GB"/>
        </w:rPr>
        <w:t xml:space="preserve"> tempering appears</w:t>
      </w:r>
      <w:r w:rsidR="003775ED">
        <w:rPr>
          <w:lang w:val="en-GB"/>
        </w:rPr>
        <w:t xml:space="preserve"> during the </w:t>
      </w:r>
      <w:r w:rsidR="006B01EA">
        <w:rPr>
          <w:lang w:val="en-GB"/>
        </w:rPr>
        <w:t>E</w:t>
      </w:r>
      <w:r w:rsidR="00E2375D">
        <w:rPr>
          <w:lang w:val="en-GB"/>
        </w:rPr>
        <w:t xml:space="preserve">picardial </w:t>
      </w:r>
      <w:r w:rsidR="00BB500F">
        <w:rPr>
          <w:lang w:val="en-GB"/>
        </w:rPr>
        <w:t>occupation</w:t>
      </w:r>
      <w:r w:rsidR="002D1E18">
        <w:rPr>
          <w:lang w:val="en-GB"/>
        </w:rPr>
        <w:t xml:space="preserve"> </w:t>
      </w:r>
      <w:r w:rsidR="00BB500F">
        <w:rPr>
          <w:lang w:val="en-GB"/>
        </w:rPr>
        <w:t>associated with</w:t>
      </w:r>
      <w:r w:rsidR="00E2375D">
        <w:rPr>
          <w:lang w:val="en-GB"/>
        </w:rPr>
        <w:t xml:space="preserve"> a wide stylistic range of </w:t>
      </w:r>
      <w:r w:rsidR="00BB500F">
        <w:rPr>
          <w:lang w:val="en-GB"/>
        </w:rPr>
        <w:t>vessels, and not only in the</w:t>
      </w:r>
      <w:r w:rsidR="006465C6">
        <w:rPr>
          <w:lang w:val="en-GB"/>
        </w:rPr>
        <w:t xml:space="preserve"> plain</w:t>
      </w:r>
      <w:r w:rsidR="004406C4">
        <w:rPr>
          <w:lang w:val="en-GB"/>
        </w:rPr>
        <w:t xml:space="preserve"> or combed-</w:t>
      </w:r>
      <w:r w:rsidR="006465C6">
        <w:rPr>
          <w:lang w:val="en-GB"/>
        </w:rPr>
        <w:t>ware</w:t>
      </w:r>
      <w:r w:rsidR="004406C4">
        <w:rPr>
          <w:lang w:val="en-GB"/>
        </w:rPr>
        <w:t>s</w:t>
      </w:r>
      <w:r w:rsidR="006465C6">
        <w:rPr>
          <w:lang w:val="en-GB"/>
        </w:rPr>
        <w:t xml:space="preserve">, which </w:t>
      </w:r>
      <w:r w:rsidR="00C93126">
        <w:rPr>
          <w:lang w:val="en-GB"/>
        </w:rPr>
        <w:t xml:space="preserve">are </w:t>
      </w:r>
      <w:r w:rsidR="006465C6">
        <w:rPr>
          <w:lang w:val="en-GB"/>
        </w:rPr>
        <w:t>most commonly taken as sign</w:t>
      </w:r>
      <w:r w:rsidR="007F7CE5">
        <w:rPr>
          <w:lang w:val="en-GB"/>
        </w:rPr>
        <w:t>s</w:t>
      </w:r>
      <w:r w:rsidR="006465C6">
        <w:rPr>
          <w:lang w:val="en-GB"/>
        </w:rPr>
        <w:t xml:space="preserve"> of change in pottery functionality</w:t>
      </w:r>
      <w:r w:rsidR="00197E6E">
        <w:rPr>
          <w:lang w:val="en-GB"/>
        </w:rPr>
        <w:t>.</w:t>
      </w:r>
    </w:p>
    <w:p w14:paraId="6DE94473" w14:textId="0C685066" w:rsidR="00AC7BF1" w:rsidRDefault="00BB500F" w:rsidP="000A779C">
      <w:pPr>
        <w:spacing w:line="360" w:lineRule="auto"/>
        <w:jc w:val="both"/>
        <w:rPr>
          <w:lang w:val="en-GB"/>
        </w:rPr>
      </w:pPr>
      <w:r>
        <w:rPr>
          <w:lang w:val="en-GB"/>
        </w:rPr>
        <w:t>T</w:t>
      </w:r>
      <w:r w:rsidR="00970FCB">
        <w:rPr>
          <w:lang w:val="en-GB"/>
        </w:rPr>
        <w:t>he decline in ceramic decoration and appearance of new forms</w:t>
      </w:r>
      <w:r w:rsidR="006465C6">
        <w:rPr>
          <w:lang w:val="en-GB"/>
        </w:rPr>
        <w:t xml:space="preserve"> later</w:t>
      </w:r>
      <w:r w:rsidR="00970FCB">
        <w:rPr>
          <w:lang w:val="en-GB"/>
        </w:rPr>
        <w:t xml:space="preserve"> in the 5th millennium</w:t>
      </w:r>
      <w:r w:rsidR="00970FCB" w:rsidRPr="0004758A">
        <w:rPr>
          <w:lang w:val="en-GB"/>
        </w:rPr>
        <w:t xml:space="preserve"> cal. BC</w:t>
      </w:r>
      <w:r w:rsidR="00970FCB">
        <w:rPr>
          <w:lang w:val="en-GB"/>
        </w:rPr>
        <w:t xml:space="preserve"> may indeed indicate a turn towards the use of pottery in cooking activities</w:t>
      </w:r>
      <w:r w:rsidR="002F2288">
        <w:rPr>
          <w:lang w:val="en-GB"/>
        </w:rPr>
        <w:t xml:space="preserve"> </w:t>
      </w:r>
      <w:r w:rsidR="0082786F" w:rsidRPr="0082786F">
        <w:rPr>
          <w:rFonts w:ascii="Calibri" w:hAnsi="Calibri" w:cs="Calibri"/>
          <w:szCs w:val="24"/>
        </w:rPr>
        <w:t>(García Borja et al. 2011; McClure 2011)</w:t>
      </w:r>
      <w:r w:rsidR="00970FCB">
        <w:rPr>
          <w:lang w:val="en-GB"/>
        </w:rPr>
        <w:t xml:space="preserve">, though use-wear and contents analysis would be required to reinforce such arguments. </w:t>
      </w:r>
      <w:r>
        <w:rPr>
          <w:lang w:val="en-GB"/>
        </w:rPr>
        <w:t>However</w:t>
      </w:r>
      <w:r w:rsidR="000B2C47">
        <w:rPr>
          <w:lang w:val="en-GB"/>
        </w:rPr>
        <w:t xml:space="preserve">, </w:t>
      </w:r>
      <w:r>
        <w:rPr>
          <w:lang w:val="en-GB"/>
        </w:rPr>
        <w:t xml:space="preserve">our results join others </w:t>
      </w:r>
      <w:r w:rsidR="000E0C63">
        <w:rPr>
          <w:lang w:val="en-GB"/>
        </w:rPr>
        <w:t xml:space="preserve">from </w:t>
      </w:r>
      <w:r>
        <w:rPr>
          <w:lang w:val="en-GB"/>
        </w:rPr>
        <w:t xml:space="preserve">earlier contexts in </w:t>
      </w:r>
      <w:r w:rsidR="000E0C63">
        <w:rPr>
          <w:lang w:val="en-GB"/>
        </w:rPr>
        <w:t xml:space="preserve">Eastern </w:t>
      </w:r>
      <w:r w:rsidR="000E0C63">
        <w:rPr>
          <w:lang w:val="en-GB"/>
        </w:rPr>
        <w:lastRenderedPageBreak/>
        <w:t xml:space="preserve">Iberia </w:t>
      </w:r>
      <w:r>
        <w:rPr>
          <w:lang w:val="en-GB"/>
        </w:rPr>
        <w:t xml:space="preserve">in testifying to a </w:t>
      </w:r>
      <w:r w:rsidR="006054C8">
        <w:rPr>
          <w:lang w:val="en-GB"/>
        </w:rPr>
        <w:t xml:space="preserve">variability </w:t>
      </w:r>
      <w:r>
        <w:rPr>
          <w:lang w:val="en-GB"/>
        </w:rPr>
        <w:t xml:space="preserve">in the </w:t>
      </w:r>
      <w:r w:rsidR="000B2C47">
        <w:rPr>
          <w:lang w:val="en-GB"/>
        </w:rPr>
        <w:t xml:space="preserve">conditions of adoption of </w:t>
      </w:r>
      <w:r w:rsidR="006054C8">
        <w:rPr>
          <w:lang w:val="en-GB"/>
        </w:rPr>
        <w:t>grog</w:t>
      </w:r>
      <w:r w:rsidR="00676B74">
        <w:rPr>
          <w:lang w:val="en-GB"/>
        </w:rPr>
        <w:t xml:space="preserve"> and</w:t>
      </w:r>
      <w:r w:rsidR="006054C8">
        <w:rPr>
          <w:lang w:val="en-GB"/>
        </w:rPr>
        <w:t xml:space="preserve"> </w:t>
      </w:r>
      <w:r w:rsidR="000B2C47">
        <w:rPr>
          <w:lang w:val="en-GB"/>
        </w:rPr>
        <w:t xml:space="preserve">calcite tempering </w:t>
      </w:r>
      <w:r w:rsidR="000F2349">
        <w:rPr>
          <w:lang w:val="en-GB"/>
        </w:rPr>
        <w:t xml:space="preserve">observed across other </w:t>
      </w:r>
      <w:r w:rsidR="000B2C47">
        <w:rPr>
          <w:lang w:val="en-GB"/>
        </w:rPr>
        <w:t xml:space="preserve">NW Mediterranean groups </w:t>
      </w:r>
      <w:r w:rsidR="0082786F" w:rsidRPr="0082786F">
        <w:rPr>
          <w:rFonts w:ascii="Calibri" w:hAnsi="Calibri" w:cs="Calibri"/>
          <w:szCs w:val="24"/>
        </w:rPr>
        <w:t>(Convertini 2010)</w:t>
      </w:r>
      <w:r w:rsidR="000F2349">
        <w:rPr>
          <w:lang w:val="en-GB"/>
        </w:rPr>
        <w:t xml:space="preserve">, in which </w:t>
      </w:r>
      <w:r w:rsidR="00A9675D">
        <w:rPr>
          <w:lang w:val="en-GB"/>
        </w:rPr>
        <w:t xml:space="preserve">temper choice </w:t>
      </w:r>
      <w:r w:rsidR="006F11A2">
        <w:rPr>
          <w:lang w:val="en-GB"/>
        </w:rPr>
        <w:t xml:space="preserve">does not </w:t>
      </w:r>
      <w:r w:rsidR="007A5335">
        <w:rPr>
          <w:lang w:val="en-GB"/>
        </w:rPr>
        <w:t xml:space="preserve">necessarily </w:t>
      </w:r>
      <w:r w:rsidR="006F11A2">
        <w:rPr>
          <w:lang w:val="en-GB"/>
        </w:rPr>
        <w:t xml:space="preserve">seem to follow </w:t>
      </w:r>
      <w:r w:rsidR="004F4566">
        <w:rPr>
          <w:lang w:val="en-GB"/>
        </w:rPr>
        <w:t>technical or functional parameters</w:t>
      </w:r>
      <w:r w:rsidR="00187E33">
        <w:rPr>
          <w:lang w:val="en-GB"/>
        </w:rPr>
        <w:t xml:space="preserve"> </w:t>
      </w:r>
      <w:r w:rsidR="0082786F" w:rsidRPr="0082786F">
        <w:rPr>
          <w:rFonts w:ascii="Calibri" w:hAnsi="Calibri" w:cs="Calibri"/>
          <w:szCs w:val="24"/>
        </w:rPr>
        <w:t>(Binder et al. 2010)</w:t>
      </w:r>
      <w:r w:rsidR="002A293B">
        <w:rPr>
          <w:lang w:val="en-GB"/>
        </w:rPr>
        <w:t xml:space="preserve">. </w:t>
      </w:r>
      <w:r>
        <w:rPr>
          <w:lang w:val="en-GB"/>
        </w:rPr>
        <w:t xml:space="preserve">Furthermore, it is important to stress that </w:t>
      </w:r>
      <w:r w:rsidR="00E438B3" w:rsidRPr="00AA3218">
        <w:rPr>
          <w:lang w:val="en-GB"/>
        </w:rPr>
        <w:t>s</w:t>
      </w:r>
      <w:r w:rsidR="000A779C" w:rsidRPr="00AA3218">
        <w:rPr>
          <w:lang w:val="en-GB"/>
        </w:rPr>
        <w:t>uggestions</w:t>
      </w:r>
      <w:r>
        <w:rPr>
          <w:lang w:val="en-GB"/>
        </w:rPr>
        <w:t xml:space="preserve"> of the link</w:t>
      </w:r>
      <w:r w:rsidR="00FC6585" w:rsidRPr="00AA3218">
        <w:rPr>
          <w:lang w:val="en-GB"/>
        </w:rPr>
        <w:t xml:space="preserve"> between </w:t>
      </w:r>
      <w:r w:rsidR="00F97917" w:rsidRPr="00AA3218">
        <w:rPr>
          <w:lang w:val="en-GB"/>
        </w:rPr>
        <w:t xml:space="preserve">compositional </w:t>
      </w:r>
      <w:r>
        <w:rPr>
          <w:lang w:val="en-GB"/>
        </w:rPr>
        <w:t xml:space="preserve">change and vessel use </w:t>
      </w:r>
      <w:r w:rsidR="000A779C" w:rsidRPr="00AA3218">
        <w:rPr>
          <w:lang w:val="en-GB"/>
        </w:rPr>
        <w:t>have their roots in functional approaches to ceramic paste preparation</w:t>
      </w:r>
      <w:r w:rsidR="00F97917" w:rsidRPr="00AA3218">
        <w:rPr>
          <w:lang w:val="en-GB"/>
        </w:rPr>
        <w:t>,</w:t>
      </w:r>
      <w:r w:rsidR="000A779C" w:rsidRPr="00AA3218">
        <w:rPr>
          <w:lang w:val="en-GB"/>
        </w:rPr>
        <w:t xml:space="preserve"> and specifically the contention that calcite-tempered pottery is more resistant to thermal stresses than those dominated by grog or quartz inclusions</w:t>
      </w:r>
      <w:r w:rsidR="00187E33">
        <w:rPr>
          <w:lang w:val="en-GB"/>
        </w:rPr>
        <w:t xml:space="preserve"> </w:t>
      </w:r>
      <w:r w:rsidR="0082786F" w:rsidRPr="0082786F">
        <w:rPr>
          <w:rFonts w:ascii="Calibri" w:hAnsi="Calibri" w:cs="Calibri"/>
          <w:szCs w:val="24"/>
        </w:rPr>
        <w:t>(Hoard et al. 1995)</w:t>
      </w:r>
      <w:r w:rsidR="000A779C" w:rsidRPr="00AA3218">
        <w:rPr>
          <w:lang w:val="en-GB"/>
        </w:rPr>
        <w:t>.</w:t>
      </w:r>
    </w:p>
    <w:p w14:paraId="094D135C" w14:textId="203ED18A" w:rsidR="00134C4F" w:rsidRPr="00AA3218" w:rsidRDefault="00AC7BF1">
      <w:pPr>
        <w:spacing w:line="360" w:lineRule="auto"/>
        <w:jc w:val="both"/>
        <w:rPr>
          <w:lang w:val="en-GB"/>
        </w:rPr>
      </w:pPr>
      <w:r>
        <w:rPr>
          <w:lang w:val="en-GB"/>
        </w:rPr>
        <w:t>Such</w:t>
      </w:r>
      <w:r w:rsidR="000A779C" w:rsidRPr="00AA3218">
        <w:rPr>
          <w:lang w:val="en-GB"/>
        </w:rPr>
        <w:t xml:space="preserve"> line of argument has been repeated countless times in the literature, despite its basis being challenged in technical and experimental work</w:t>
      </w:r>
      <w:r w:rsidR="00634763">
        <w:rPr>
          <w:lang w:val="en-GB"/>
        </w:rPr>
        <w:t xml:space="preserve"> </w:t>
      </w:r>
      <w:r w:rsidR="0082786F" w:rsidRPr="0082786F">
        <w:rPr>
          <w:rFonts w:ascii="Calibri" w:hAnsi="Calibri" w:cs="Calibri"/>
          <w:szCs w:val="24"/>
        </w:rPr>
        <w:t>(Kilikoglou et al. 1998)</w:t>
      </w:r>
      <w:r w:rsidR="000A779C" w:rsidRPr="00AA3218">
        <w:rPr>
          <w:lang w:val="en-GB"/>
        </w:rPr>
        <w:t xml:space="preserve">. Cooking pot technology is a complex matter, with a range of factors affecting performance. Recent work has suggested that, on balance, </w:t>
      </w:r>
      <w:r w:rsidR="000A779C" w:rsidRPr="00B7186D">
        <w:rPr>
          <w:lang w:val="en-GB"/>
        </w:rPr>
        <w:t xml:space="preserve">calcite inclusions may have little measurable effect on the suitability of </w:t>
      </w:r>
      <w:r w:rsidR="00253627" w:rsidRPr="00B7186D">
        <w:rPr>
          <w:lang w:val="en-GB"/>
        </w:rPr>
        <w:t xml:space="preserve">low-fired </w:t>
      </w:r>
      <w:r w:rsidR="000A779C" w:rsidRPr="00B7186D">
        <w:rPr>
          <w:lang w:val="en-GB"/>
        </w:rPr>
        <w:t xml:space="preserve">pottery vessels, even were we to accept this as a major factor </w:t>
      </w:r>
      <w:r w:rsidR="00B7186D">
        <w:rPr>
          <w:lang w:val="en-GB"/>
        </w:rPr>
        <w:t>in material choices</w:t>
      </w:r>
      <w:r w:rsidR="00634763">
        <w:rPr>
          <w:lang w:val="en-GB"/>
        </w:rPr>
        <w:t xml:space="preserve"> </w:t>
      </w:r>
      <w:r w:rsidR="0082786F" w:rsidRPr="0082786F">
        <w:rPr>
          <w:rFonts w:ascii="Calibri" w:hAnsi="Calibri" w:cs="Calibri"/>
          <w:szCs w:val="24"/>
        </w:rPr>
        <w:t>(Bebber 2017)</w:t>
      </w:r>
      <w:r w:rsidR="000A779C" w:rsidRPr="00AA3218">
        <w:rPr>
          <w:lang w:val="en-GB"/>
        </w:rPr>
        <w:t>.</w:t>
      </w:r>
      <w:r w:rsidR="00134C4F" w:rsidRPr="00AA3218">
        <w:rPr>
          <w:lang w:val="en-GB"/>
        </w:rPr>
        <w:t xml:space="preserve"> </w:t>
      </w:r>
      <w:r w:rsidR="000A779C" w:rsidRPr="00AA3218">
        <w:rPr>
          <w:lang w:val="en-GB"/>
        </w:rPr>
        <w:t xml:space="preserve">In fact, some ethnographic studies suggest that potters’ choices are rarely influenced by a desire for some </w:t>
      </w:r>
      <w:r w:rsidR="000A779C" w:rsidRPr="00AA3218">
        <w:rPr>
          <w:i/>
          <w:lang w:val="en-GB"/>
        </w:rPr>
        <w:t>optimisation of technical performance</w:t>
      </w:r>
      <w:r w:rsidR="000A779C" w:rsidRPr="00AA3218">
        <w:rPr>
          <w:lang w:val="en-GB"/>
        </w:rPr>
        <w:t xml:space="preserve"> </w:t>
      </w:r>
      <w:r w:rsidR="00254A6A" w:rsidRPr="00254A6A">
        <w:rPr>
          <w:rFonts w:ascii="Calibri" w:hAnsi="Calibri" w:cs="Calibri"/>
          <w:szCs w:val="24"/>
        </w:rPr>
        <w:t>(Day 2004</w:t>
      </w:r>
      <w:r w:rsidR="00111D51">
        <w:rPr>
          <w:rFonts w:ascii="Calibri" w:hAnsi="Calibri" w:cs="Calibri"/>
          <w:szCs w:val="24"/>
        </w:rPr>
        <w:t>, in press</w:t>
      </w:r>
      <w:r w:rsidR="00254A6A" w:rsidRPr="00254A6A">
        <w:rPr>
          <w:rFonts w:ascii="Calibri" w:hAnsi="Calibri" w:cs="Calibri"/>
          <w:szCs w:val="24"/>
        </w:rPr>
        <w:t>)</w:t>
      </w:r>
      <w:r w:rsidR="000A779C" w:rsidRPr="00AA3218">
        <w:rPr>
          <w:lang w:val="en-GB"/>
        </w:rPr>
        <w:t>.</w:t>
      </w:r>
      <w:r w:rsidR="00CE3888" w:rsidRPr="00CE63D8">
        <w:rPr>
          <w:lang w:val="en-GB"/>
        </w:rPr>
        <w:t xml:space="preserve"> </w:t>
      </w:r>
      <w:r w:rsidR="00134C4F" w:rsidRPr="00AA3218">
        <w:rPr>
          <w:lang w:val="en-GB"/>
        </w:rPr>
        <w:t xml:space="preserve">This does not mean that the choice and manipulation of raw materials lacks significance; quite the opposite. </w:t>
      </w:r>
      <w:r w:rsidR="00756261" w:rsidRPr="00AA3218">
        <w:rPr>
          <w:lang w:val="en-GB"/>
        </w:rPr>
        <w:t xml:space="preserve">The point here is that technological systems appear </w:t>
      </w:r>
      <w:r w:rsidR="00152CCE" w:rsidRPr="00AA3218">
        <w:rPr>
          <w:lang w:val="en-GB"/>
        </w:rPr>
        <w:t xml:space="preserve">always </w:t>
      </w:r>
      <w:r w:rsidR="00756261" w:rsidRPr="00AA3218">
        <w:rPr>
          <w:lang w:val="en-GB"/>
        </w:rPr>
        <w:t xml:space="preserve">embedded in social </w:t>
      </w:r>
      <w:r w:rsidR="00621C0D" w:rsidRPr="00AA3218">
        <w:rPr>
          <w:lang w:val="en-GB"/>
        </w:rPr>
        <w:t>processes and relations</w:t>
      </w:r>
      <w:r w:rsidR="008854C2" w:rsidRPr="00AA3218">
        <w:rPr>
          <w:lang w:val="en-GB"/>
        </w:rPr>
        <w:t>, which can be over</w:t>
      </w:r>
      <w:r w:rsidR="00B7186D">
        <w:rPr>
          <w:lang w:val="en-GB"/>
        </w:rPr>
        <w:t>looked</w:t>
      </w:r>
      <w:r w:rsidR="008854C2" w:rsidRPr="00AA3218">
        <w:rPr>
          <w:lang w:val="en-GB"/>
        </w:rPr>
        <w:t xml:space="preserve"> when </w:t>
      </w:r>
      <w:r w:rsidR="003A7D00" w:rsidRPr="00AA3218">
        <w:rPr>
          <w:lang w:val="en-GB"/>
        </w:rPr>
        <w:t>the emphasis is put on technical aspects</w:t>
      </w:r>
      <w:r w:rsidR="00A41DFD">
        <w:rPr>
          <w:lang w:val="en-GB"/>
        </w:rPr>
        <w:t xml:space="preserve"> </w:t>
      </w:r>
      <w:r w:rsidR="0082786F" w:rsidRPr="0082786F">
        <w:rPr>
          <w:rFonts w:ascii="Calibri" w:hAnsi="Calibri" w:cs="Calibri"/>
          <w:szCs w:val="24"/>
        </w:rPr>
        <w:t>(Dietler and Herbich 1998)</w:t>
      </w:r>
      <w:r w:rsidR="003A7D00" w:rsidRPr="00AA3218">
        <w:rPr>
          <w:lang w:val="en-GB"/>
        </w:rPr>
        <w:t xml:space="preserve">. </w:t>
      </w:r>
      <w:r w:rsidR="00976E57" w:rsidRPr="00AA3218">
        <w:rPr>
          <w:lang w:val="en-GB"/>
        </w:rPr>
        <w:t xml:space="preserve">Spatial diversity </w:t>
      </w:r>
      <w:r w:rsidR="007C48E9" w:rsidRPr="00AA3218">
        <w:rPr>
          <w:lang w:val="en-GB"/>
        </w:rPr>
        <w:t>o</w:t>
      </w:r>
      <w:r w:rsidR="00976E57" w:rsidRPr="00AA3218">
        <w:rPr>
          <w:lang w:val="en-GB"/>
        </w:rPr>
        <w:t xml:space="preserve">f </w:t>
      </w:r>
      <w:r w:rsidR="00813B4B" w:rsidRPr="00AA3218">
        <w:rPr>
          <w:lang w:val="en-GB"/>
        </w:rPr>
        <w:t>technological</w:t>
      </w:r>
      <w:r w:rsidR="007C48E9" w:rsidRPr="00AA3218">
        <w:rPr>
          <w:lang w:val="en-GB"/>
        </w:rPr>
        <w:t xml:space="preserve"> choices</w:t>
      </w:r>
      <w:r w:rsidR="009F028A" w:rsidRPr="00AA3218">
        <w:rPr>
          <w:lang w:val="en-GB"/>
        </w:rPr>
        <w:t xml:space="preserve"> </w:t>
      </w:r>
      <w:r w:rsidR="00347B06" w:rsidRPr="00AA3218">
        <w:rPr>
          <w:lang w:val="en-GB"/>
        </w:rPr>
        <w:t xml:space="preserve">during the Neolithic </w:t>
      </w:r>
      <w:r w:rsidR="00DD783B" w:rsidRPr="00AA3218">
        <w:rPr>
          <w:lang w:val="en-GB"/>
        </w:rPr>
        <w:t>also</w:t>
      </w:r>
      <w:r w:rsidR="007C48E9" w:rsidRPr="00AA3218">
        <w:rPr>
          <w:lang w:val="en-GB"/>
        </w:rPr>
        <w:t xml:space="preserve"> </w:t>
      </w:r>
      <w:r w:rsidR="00B7186D">
        <w:rPr>
          <w:lang w:val="en-GB"/>
        </w:rPr>
        <w:t xml:space="preserve">makes it </w:t>
      </w:r>
      <w:r w:rsidR="007C48E9" w:rsidRPr="00AA3218">
        <w:rPr>
          <w:lang w:val="en-GB"/>
        </w:rPr>
        <w:t xml:space="preserve">clear that </w:t>
      </w:r>
      <w:r w:rsidR="006D4DF2" w:rsidRPr="00AA3218">
        <w:rPr>
          <w:lang w:val="en-GB"/>
        </w:rPr>
        <w:t xml:space="preserve">local communities were </w:t>
      </w:r>
      <w:r w:rsidR="00B7186D">
        <w:rPr>
          <w:lang w:val="en-GB"/>
        </w:rPr>
        <w:t xml:space="preserve">central </w:t>
      </w:r>
      <w:r w:rsidR="00A34532" w:rsidRPr="00AA3218">
        <w:rPr>
          <w:lang w:val="en-GB"/>
        </w:rPr>
        <w:t>in the definition of production practice</w:t>
      </w:r>
      <w:r w:rsidR="0018626D" w:rsidRPr="00AA3218">
        <w:rPr>
          <w:lang w:val="en-GB"/>
        </w:rPr>
        <w:t xml:space="preserve">, and </w:t>
      </w:r>
      <w:r w:rsidR="00B7186D">
        <w:rPr>
          <w:lang w:val="en-GB"/>
        </w:rPr>
        <w:t>that we need to contextualize</w:t>
      </w:r>
      <w:r w:rsidR="00F741C2" w:rsidRPr="00AA3218">
        <w:rPr>
          <w:lang w:val="en-GB"/>
        </w:rPr>
        <w:t xml:space="preserve"> technology </w:t>
      </w:r>
      <w:r w:rsidR="00DD783B" w:rsidRPr="00AA3218">
        <w:rPr>
          <w:lang w:val="en-GB"/>
        </w:rPr>
        <w:t>more than</w:t>
      </w:r>
      <w:r w:rsidR="0021639A" w:rsidRPr="00AA3218">
        <w:rPr>
          <w:lang w:val="en-GB"/>
        </w:rPr>
        <w:t xml:space="preserve"> providing </w:t>
      </w:r>
      <w:r w:rsidR="0021639A" w:rsidRPr="00CE63D8">
        <w:rPr>
          <w:lang w:val="en-GB"/>
        </w:rPr>
        <w:t xml:space="preserve">cross-cultural views of functionality that fall far from the reality of </w:t>
      </w:r>
      <w:r w:rsidR="00D12CC7">
        <w:rPr>
          <w:lang w:val="en-GB"/>
        </w:rPr>
        <w:t>such practice</w:t>
      </w:r>
      <w:r w:rsidR="006B62E9">
        <w:rPr>
          <w:lang w:val="en-GB"/>
        </w:rPr>
        <w:t xml:space="preserve"> </w:t>
      </w:r>
      <w:r w:rsidR="0082786F" w:rsidRPr="0082786F">
        <w:rPr>
          <w:rFonts w:ascii="Calibri" w:hAnsi="Calibri" w:cs="Calibri"/>
          <w:szCs w:val="24"/>
        </w:rPr>
        <w:t>(DeMarrais 2013)</w:t>
      </w:r>
      <w:r w:rsidR="00134C4F" w:rsidRPr="00AA3218">
        <w:rPr>
          <w:lang w:val="en-GB"/>
        </w:rPr>
        <w:t>.</w:t>
      </w:r>
    </w:p>
    <w:p w14:paraId="6D0754EE" w14:textId="7BEE1879" w:rsidR="002137A7" w:rsidRPr="004C0B71" w:rsidRDefault="00AA1485" w:rsidP="00857FC8">
      <w:pPr>
        <w:spacing w:line="360" w:lineRule="auto"/>
        <w:jc w:val="both"/>
        <w:rPr>
          <w:lang w:val="en-GB"/>
        </w:rPr>
      </w:pPr>
      <w:r>
        <w:rPr>
          <w:lang w:val="en-GB"/>
        </w:rPr>
        <w:t>Contextualising this picture from pottery</w:t>
      </w:r>
      <w:r w:rsidR="005701B0">
        <w:rPr>
          <w:lang w:val="en-GB"/>
        </w:rPr>
        <w:t xml:space="preserve">, </w:t>
      </w:r>
      <w:r w:rsidR="00970FCB">
        <w:rPr>
          <w:lang w:val="en-GB"/>
        </w:rPr>
        <w:t>Eastern Iberia exhibits important peculiarities</w:t>
      </w:r>
      <w:r>
        <w:rPr>
          <w:lang w:val="en-GB"/>
        </w:rPr>
        <w:t xml:space="preserve"> in material culture</w:t>
      </w:r>
      <w:r w:rsidR="00970FCB">
        <w:rPr>
          <w:lang w:val="en-GB"/>
        </w:rPr>
        <w:t xml:space="preserve"> at least since the mid-6</w:t>
      </w:r>
      <w:r w:rsidR="00970FCB" w:rsidRPr="006810A8">
        <w:rPr>
          <w:vertAlign w:val="superscript"/>
          <w:lang w:val="en-GB"/>
        </w:rPr>
        <w:t>th</w:t>
      </w:r>
      <w:r w:rsidR="00970FCB">
        <w:rPr>
          <w:lang w:val="en-GB"/>
        </w:rPr>
        <w:t xml:space="preserve"> millennium cal. BC and inter-community networks seem to have played an </w:t>
      </w:r>
      <w:r w:rsidR="00C40D5C">
        <w:rPr>
          <w:lang w:val="en-GB"/>
        </w:rPr>
        <w:t>active</w:t>
      </w:r>
      <w:r w:rsidR="00970FCB">
        <w:rPr>
          <w:lang w:val="en-GB"/>
        </w:rPr>
        <w:t xml:space="preserve"> role in the configuration and reproduction of the </w:t>
      </w:r>
      <w:r w:rsidR="00970FCB" w:rsidRPr="0004758A">
        <w:rPr>
          <w:lang w:val="en-GB"/>
        </w:rPr>
        <w:t>Valencian Cardial Group</w:t>
      </w:r>
      <w:r w:rsidR="00EC3D4B">
        <w:rPr>
          <w:lang w:val="en-GB"/>
        </w:rPr>
        <w:t xml:space="preserve"> </w:t>
      </w:r>
      <w:r w:rsidR="0082786F" w:rsidRPr="0082786F">
        <w:rPr>
          <w:rFonts w:ascii="Calibri" w:hAnsi="Calibri" w:cs="Calibri"/>
          <w:szCs w:val="24"/>
        </w:rPr>
        <w:t>(García Atiénzar and Jover Maestre 2011; Jover Maestre et al. 2019)</w:t>
      </w:r>
      <w:r w:rsidR="00970FCB">
        <w:rPr>
          <w:lang w:val="en-GB"/>
        </w:rPr>
        <w:t xml:space="preserve">. </w:t>
      </w:r>
      <w:r w:rsidR="00970FCB" w:rsidRPr="0004758A">
        <w:rPr>
          <w:lang w:val="en-GB"/>
        </w:rPr>
        <w:t>Techno</w:t>
      </w:r>
      <w:r>
        <w:rPr>
          <w:lang w:val="en-GB"/>
        </w:rPr>
        <w:t xml:space="preserve">logical and stylistic </w:t>
      </w:r>
      <w:r w:rsidR="00C40D5C">
        <w:rPr>
          <w:lang w:val="en-GB"/>
        </w:rPr>
        <w:t>features of</w:t>
      </w:r>
      <w:r w:rsidR="00970FCB">
        <w:rPr>
          <w:lang w:val="en-GB"/>
        </w:rPr>
        <w:t xml:space="preserve"> its ceramics </w:t>
      </w:r>
      <w:r>
        <w:rPr>
          <w:lang w:val="en-GB"/>
        </w:rPr>
        <w:t>correlate with</w:t>
      </w:r>
      <w:r w:rsidR="00970FCB" w:rsidRPr="0004758A">
        <w:rPr>
          <w:lang w:val="en-GB"/>
        </w:rPr>
        <w:t xml:space="preserve"> </w:t>
      </w:r>
      <w:r w:rsidR="00C40D5C">
        <w:rPr>
          <w:lang w:val="en-GB"/>
        </w:rPr>
        <w:t>those</w:t>
      </w:r>
      <w:r>
        <w:rPr>
          <w:lang w:val="en-GB"/>
        </w:rPr>
        <w:t xml:space="preserve"> observed in </w:t>
      </w:r>
      <w:r w:rsidR="00970FCB" w:rsidRPr="0004758A">
        <w:rPr>
          <w:lang w:val="en-GB"/>
        </w:rPr>
        <w:t>rock-art, delimit</w:t>
      </w:r>
      <w:r w:rsidR="00970FCB">
        <w:rPr>
          <w:lang w:val="en-GB"/>
        </w:rPr>
        <w:t>ing</w:t>
      </w:r>
      <w:r w:rsidR="00970FCB" w:rsidRPr="0004758A">
        <w:rPr>
          <w:lang w:val="en-GB"/>
        </w:rPr>
        <w:t xml:space="preserve"> the territory occupied by </w:t>
      </w:r>
      <w:r w:rsidR="00BD6F21">
        <w:rPr>
          <w:lang w:val="en-GB"/>
        </w:rPr>
        <w:t>C</w:t>
      </w:r>
      <w:r w:rsidR="00970FCB" w:rsidRPr="0004758A">
        <w:rPr>
          <w:lang w:val="en-GB"/>
        </w:rPr>
        <w:t>ardial communities</w:t>
      </w:r>
      <w:r w:rsidR="00901492">
        <w:rPr>
          <w:lang w:val="en-GB"/>
        </w:rPr>
        <w:t xml:space="preserve"> </w:t>
      </w:r>
      <w:r w:rsidR="0082786F" w:rsidRPr="0082786F">
        <w:rPr>
          <w:rFonts w:ascii="Calibri" w:hAnsi="Calibri" w:cs="Calibri"/>
          <w:szCs w:val="24"/>
        </w:rPr>
        <w:t>(Torregrosa Giménez 2000)</w:t>
      </w:r>
      <w:r>
        <w:rPr>
          <w:lang w:val="en-GB"/>
        </w:rPr>
        <w:t>,</w:t>
      </w:r>
      <w:r w:rsidR="00970FCB" w:rsidRPr="0004758A">
        <w:rPr>
          <w:lang w:val="en-GB"/>
        </w:rPr>
        <w:t xml:space="preserve"> </w:t>
      </w:r>
      <w:r w:rsidR="00C40D5C">
        <w:rPr>
          <w:lang w:val="en-GB"/>
        </w:rPr>
        <w:t>encompassing</w:t>
      </w:r>
      <w:r w:rsidR="00970FCB" w:rsidRPr="0004758A">
        <w:rPr>
          <w:lang w:val="en-GB"/>
        </w:rPr>
        <w:t xml:space="preserve"> gathering sites such as Cova de la Sarsa, Cova de l’Or or Pla de Petrarcos</w:t>
      </w:r>
      <w:r w:rsidR="00901492">
        <w:rPr>
          <w:lang w:val="en-GB"/>
        </w:rPr>
        <w:t xml:space="preserve"> </w:t>
      </w:r>
      <w:r w:rsidR="0082786F" w:rsidRPr="0082786F">
        <w:rPr>
          <w:rFonts w:ascii="Calibri" w:hAnsi="Calibri" w:cs="Calibri"/>
          <w:szCs w:val="24"/>
        </w:rPr>
        <w:t>(Hernández Pérez et al. 2002; García Atiénzar 2009)</w:t>
      </w:r>
      <w:r>
        <w:rPr>
          <w:lang w:val="en-GB"/>
        </w:rPr>
        <w:t xml:space="preserve">, as well as </w:t>
      </w:r>
      <w:r w:rsidR="00970FCB">
        <w:rPr>
          <w:lang w:val="en-GB"/>
        </w:rPr>
        <w:t xml:space="preserve">with </w:t>
      </w:r>
      <w:r w:rsidR="00970FCB" w:rsidRPr="0004758A">
        <w:rPr>
          <w:lang w:val="en-GB"/>
        </w:rPr>
        <w:t xml:space="preserve">the use of </w:t>
      </w:r>
      <w:r w:rsidR="00970FCB">
        <w:rPr>
          <w:lang w:val="en-GB"/>
        </w:rPr>
        <w:t>nearby</w:t>
      </w:r>
      <w:r w:rsidR="00970FCB" w:rsidRPr="0004758A">
        <w:rPr>
          <w:lang w:val="en-GB"/>
        </w:rPr>
        <w:t xml:space="preserve"> caves for funerary purposes</w:t>
      </w:r>
      <w:r w:rsidR="00452A84">
        <w:rPr>
          <w:lang w:val="en-GB"/>
        </w:rPr>
        <w:t xml:space="preserve"> </w:t>
      </w:r>
      <w:r w:rsidR="0082786F" w:rsidRPr="0082786F">
        <w:rPr>
          <w:rFonts w:ascii="Calibri" w:hAnsi="Calibri" w:cs="Calibri"/>
          <w:szCs w:val="24"/>
        </w:rPr>
        <w:t>(Bernabeu Aubán et al. 2012)</w:t>
      </w:r>
      <w:r w:rsidR="00970FCB" w:rsidRPr="0004758A">
        <w:rPr>
          <w:lang w:val="en-GB"/>
        </w:rPr>
        <w:t>.</w:t>
      </w:r>
      <w:r w:rsidR="001F02F0">
        <w:rPr>
          <w:lang w:val="en-GB"/>
        </w:rPr>
        <w:t xml:space="preserve"> </w:t>
      </w:r>
      <w:r w:rsidR="00CF7D22">
        <w:rPr>
          <w:lang w:val="en-GB"/>
        </w:rPr>
        <w:t>Nevertheless, this</w:t>
      </w:r>
      <w:r w:rsidR="00970FCB">
        <w:rPr>
          <w:lang w:val="en-GB"/>
        </w:rPr>
        <w:t xml:space="preserve"> </w:t>
      </w:r>
      <w:r w:rsidR="00C40D5C">
        <w:rPr>
          <w:lang w:val="en-GB"/>
        </w:rPr>
        <w:t>early situation</w:t>
      </w:r>
      <w:r w:rsidR="00970FCB">
        <w:rPr>
          <w:lang w:val="en-GB"/>
        </w:rPr>
        <w:t xml:space="preserve"> did not last long, </w:t>
      </w:r>
      <w:r w:rsidR="00970FCB" w:rsidRPr="004C0B71">
        <w:rPr>
          <w:lang w:val="en-GB"/>
        </w:rPr>
        <w:t xml:space="preserve">and </w:t>
      </w:r>
      <w:r>
        <w:rPr>
          <w:lang w:val="en-GB"/>
        </w:rPr>
        <w:t xml:space="preserve">significant changes </w:t>
      </w:r>
      <w:r w:rsidR="00C40D5C">
        <w:rPr>
          <w:lang w:val="en-GB"/>
        </w:rPr>
        <w:t>coincide</w:t>
      </w:r>
      <w:r w:rsidR="00970FCB" w:rsidRPr="004C0B71">
        <w:rPr>
          <w:lang w:val="en-GB"/>
        </w:rPr>
        <w:t xml:space="preserve"> </w:t>
      </w:r>
      <w:r w:rsidR="00CF7D22">
        <w:rPr>
          <w:lang w:val="en-GB"/>
        </w:rPr>
        <w:t>with</w:t>
      </w:r>
      <w:r w:rsidR="00970FCB" w:rsidRPr="004C0B71">
        <w:rPr>
          <w:lang w:val="en-GB"/>
        </w:rPr>
        <w:t xml:space="preserve"> </w:t>
      </w:r>
      <w:r>
        <w:rPr>
          <w:lang w:val="en-GB"/>
        </w:rPr>
        <w:t>transformations</w:t>
      </w:r>
      <w:r w:rsidR="00970FCB" w:rsidRPr="004C0B71">
        <w:rPr>
          <w:lang w:val="en-GB"/>
        </w:rPr>
        <w:t xml:space="preserve"> detected in the ceramic assemblage </w:t>
      </w:r>
      <w:r w:rsidR="00C40D5C">
        <w:rPr>
          <w:lang w:val="en-GB"/>
        </w:rPr>
        <w:t>at</w:t>
      </w:r>
      <w:r w:rsidR="00970FCB" w:rsidRPr="004C0B71">
        <w:rPr>
          <w:lang w:val="en-GB"/>
        </w:rPr>
        <w:t xml:space="preserve"> Cova d’En Pardo.</w:t>
      </w:r>
    </w:p>
    <w:p w14:paraId="7D51C73A" w14:textId="35C15451" w:rsidR="00B04CC7" w:rsidRDefault="00CF01C1" w:rsidP="00857FC8">
      <w:pPr>
        <w:spacing w:line="360" w:lineRule="auto"/>
        <w:jc w:val="both"/>
        <w:rPr>
          <w:lang w:val="en-GB"/>
        </w:rPr>
      </w:pPr>
      <w:r>
        <w:rPr>
          <w:lang w:val="en-GB"/>
        </w:rPr>
        <w:lastRenderedPageBreak/>
        <w:t>T</w:t>
      </w:r>
      <w:r w:rsidR="00857FC8" w:rsidRPr="0004758A">
        <w:rPr>
          <w:lang w:val="en-GB"/>
        </w:rPr>
        <w:t xml:space="preserve">he transition from </w:t>
      </w:r>
      <w:r w:rsidR="00CF7D22">
        <w:rPr>
          <w:lang w:val="en-GB"/>
        </w:rPr>
        <w:t xml:space="preserve">the </w:t>
      </w:r>
      <w:r w:rsidR="00857FC8" w:rsidRPr="0004758A">
        <w:rPr>
          <w:lang w:val="en-GB"/>
        </w:rPr>
        <w:t>6th to 5th millennia cal. BC</w:t>
      </w:r>
      <w:r w:rsidR="00876DB0">
        <w:rPr>
          <w:lang w:val="en-GB"/>
        </w:rPr>
        <w:t>, the period in which main change in paste compositions occur,</w:t>
      </w:r>
      <w:r w:rsidR="00857FC8" w:rsidRPr="0004758A">
        <w:rPr>
          <w:lang w:val="en-GB"/>
        </w:rPr>
        <w:t xml:space="preserve"> is characterized in </w:t>
      </w:r>
      <w:r w:rsidR="00394141">
        <w:rPr>
          <w:lang w:val="en-GB"/>
        </w:rPr>
        <w:t>the study area</w:t>
      </w:r>
      <w:r w:rsidR="00857FC8" w:rsidRPr="0004758A">
        <w:rPr>
          <w:lang w:val="en-GB"/>
        </w:rPr>
        <w:t xml:space="preserve"> by population growth, community fission and territorial expansion</w:t>
      </w:r>
      <w:r w:rsidR="00452A84">
        <w:rPr>
          <w:lang w:val="en-GB"/>
        </w:rPr>
        <w:t xml:space="preserve"> </w:t>
      </w:r>
      <w:r w:rsidR="0082786F" w:rsidRPr="0082786F">
        <w:rPr>
          <w:rFonts w:ascii="Calibri" w:hAnsi="Calibri" w:cs="Calibri"/>
          <w:szCs w:val="24"/>
        </w:rPr>
        <w:t>(García Atiénzar 2009)</w:t>
      </w:r>
      <w:r w:rsidR="00857FC8" w:rsidRPr="0004758A">
        <w:rPr>
          <w:lang w:val="en-GB"/>
        </w:rPr>
        <w:t xml:space="preserve">. </w:t>
      </w:r>
      <w:r w:rsidR="00CF7D22">
        <w:rPr>
          <w:lang w:val="en-GB"/>
        </w:rPr>
        <w:t>N</w:t>
      </w:r>
      <w:r w:rsidR="00857FC8" w:rsidRPr="0004758A">
        <w:rPr>
          <w:lang w:val="en-GB"/>
        </w:rPr>
        <w:t xml:space="preserve">ew settlements are founded to the </w:t>
      </w:r>
      <w:r w:rsidR="00857FC8">
        <w:rPr>
          <w:lang w:val="en-GB"/>
        </w:rPr>
        <w:t>West</w:t>
      </w:r>
      <w:r w:rsidR="00857FC8" w:rsidRPr="0004758A">
        <w:rPr>
          <w:lang w:val="en-GB"/>
        </w:rPr>
        <w:t xml:space="preserve">, </w:t>
      </w:r>
      <w:r w:rsidR="00CF7D22">
        <w:rPr>
          <w:lang w:val="en-GB"/>
        </w:rPr>
        <w:t>as far as</w:t>
      </w:r>
      <w:r w:rsidR="00CF7D22" w:rsidRPr="0004758A">
        <w:rPr>
          <w:lang w:val="en-GB"/>
        </w:rPr>
        <w:t xml:space="preserve"> </w:t>
      </w:r>
      <w:r w:rsidR="00857FC8" w:rsidRPr="0004758A">
        <w:rPr>
          <w:lang w:val="en-GB"/>
        </w:rPr>
        <w:t xml:space="preserve">the Villena basin, and to the </w:t>
      </w:r>
      <w:r w:rsidR="0040185A">
        <w:rPr>
          <w:lang w:val="en-GB"/>
        </w:rPr>
        <w:t>S</w:t>
      </w:r>
      <w:r w:rsidR="00857FC8" w:rsidRPr="0004758A">
        <w:rPr>
          <w:lang w:val="en-GB"/>
        </w:rPr>
        <w:t xml:space="preserve">outh, along the </w:t>
      </w:r>
      <w:r w:rsidR="00857FC8" w:rsidRPr="00B35A9B">
        <w:rPr>
          <w:lang w:val="en-GB"/>
        </w:rPr>
        <w:t>Vinalopó</w:t>
      </w:r>
      <w:r w:rsidR="006F5148" w:rsidRPr="00B35A9B">
        <w:rPr>
          <w:lang w:val="en-GB"/>
        </w:rPr>
        <w:t xml:space="preserve"> and Segura</w:t>
      </w:r>
      <w:r w:rsidR="00857FC8" w:rsidRPr="00B35A9B">
        <w:rPr>
          <w:lang w:val="en-GB"/>
        </w:rPr>
        <w:t xml:space="preserve"> river valley</w:t>
      </w:r>
      <w:r w:rsidR="006F5148" w:rsidRPr="00B35A9B">
        <w:rPr>
          <w:lang w:val="en-GB"/>
        </w:rPr>
        <w:t>s</w:t>
      </w:r>
      <w:r w:rsidR="00C9297F">
        <w:rPr>
          <w:lang w:val="en-GB"/>
        </w:rPr>
        <w:t xml:space="preserve"> </w:t>
      </w:r>
      <w:r w:rsidR="0082786F" w:rsidRPr="0082786F">
        <w:rPr>
          <w:rFonts w:ascii="Calibri" w:hAnsi="Calibri" w:cs="Calibri"/>
          <w:szCs w:val="24"/>
        </w:rPr>
        <w:t>(but see Jover-Maestre et al. 2018)</w:t>
      </w:r>
      <w:r w:rsidR="00857FC8" w:rsidRPr="0004758A">
        <w:rPr>
          <w:lang w:val="en-GB"/>
        </w:rPr>
        <w:t xml:space="preserve">. </w:t>
      </w:r>
      <w:r w:rsidR="00857FC8" w:rsidRPr="000B2D80">
        <w:rPr>
          <w:lang w:val="en-GB"/>
        </w:rPr>
        <w:t xml:space="preserve">Pollen analysis from </w:t>
      </w:r>
      <w:r w:rsidR="00AA3DAD" w:rsidRPr="000B2D80">
        <w:rPr>
          <w:lang w:val="en-GB"/>
        </w:rPr>
        <w:t xml:space="preserve">cave and </w:t>
      </w:r>
      <w:r w:rsidR="001F5E73" w:rsidRPr="000B2D80">
        <w:rPr>
          <w:lang w:val="en-GB"/>
        </w:rPr>
        <w:t>open-air</w:t>
      </w:r>
      <w:r w:rsidR="00AA3DAD" w:rsidRPr="000B2D80">
        <w:rPr>
          <w:lang w:val="en-GB"/>
        </w:rPr>
        <w:t xml:space="preserve"> settlements</w:t>
      </w:r>
      <w:r w:rsidR="00857FC8" w:rsidRPr="000B2D80">
        <w:rPr>
          <w:lang w:val="en-GB"/>
        </w:rPr>
        <w:t xml:space="preserve"> confirms </w:t>
      </w:r>
      <w:r w:rsidR="00CF7D22" w:rsidRPr="000B2D80">
        <w:rPr>
          <w:lang w:val="en-GB"/>
        </w:rPr>
        <w:t>an increasingly marked human impact</w:t>
      </w:r>
      <w:r w:rsidR="00857FC8" w:rsidRPr="000B2D80">
        <w:rPr>
          <w:lang w:val="en-GB"/>
        </w:rPr>
        <w:t xml:space="preserve"> on the environment</w:t>
      </w:r>
      <w:r w:rsidR="00C9297F">
        <w:rPr>
          <w:lang w:val="en-GB"/>
        </w:rPr>
        <w:t xml:space="preserve"> </w:t>
      </w:r>
      <w:r w:rsidR="0082786F" w:rsidRPr="0082786F">
        <w:rPr>
          <w:rFonts w:ascii="Calibri" w:hAnsi="Calibri" w:cs="Calibri"/>
          <w:szCs w:val="24"/>
        </w:rPr>
        <w:t>(Dupré Ollivier 1988; López Sáez et al. 2011; Martí Oliver 2011)</w:t>
      </w:r>
      <w:r w:rsidR="00857FC8" w:rsidRPr="000B2D80">
        <w:rPr>
          <w:lang w:val="en-GB"/>
        </w:rPr>
        <w:t xml:space="preserve">. </w:t>
      </w:r>
      <w:r w:rsidR="003B1BED" w:rsidRPr="000B2D80">
        <w:rPr>
          <w:lang w:val="en-GB"/>
        </w:rPr>
        <w:t>Rising</w:t>
      </w:r>
      <w:r w:rsidR="00857FC8" w:rsidRPr="000B2D80">
        <w:rPr>
          <w:lang w:val="en-GB"/>
        </w:rPr>
        <w:t xml:space="preserve"> demographic pressure </w:t>
      </w:r>
      <w:r w:rsidR="00CF7D22" w:rsidRPr="000B2D80">
        <w:rPr>
          <w:lang w:val="en-GB"/>
        </w:rPr>
        <w:t>may</w:t>
      </w:r>
      <w:r w:rsidR="001D083E" w:rsidRPr="000B2D80">
        <w:rPr>
          <w:lang w:val="en-GB"/>
        </w:rPr>
        <w:t xml:space="preserve"> equally</w:t>
      </w:r>
      <w:r w:rsidR="00CF7D22" w:rsidRPr="000B2D80">
        <w:rPr>
          <w:lang w:val="en-GB"/>
        </w:rPr>
        <w:t xml:space="preserve"> underlie the </w:t>
      </w:r>
      <w:r w:rsidR="006821C3" w:rsidRPr="000B2D80">
        <w:rPr>
          <w:lang w:val="en-GB"/>
        </w:rPr>
        <w:t>denser</w:t>
      </w:r>
      <w:r w:rsidR="00857FC8" w:rsidRPr="000B2D80">
        <w:rPr>
          <w:lang w:val="en-GB"/>
        </w:rPr>
        <w:t xml:space="preserve"> occupation of Cova d’En Pardo in levels VII and VI, </w:t>
      </w:r>
      <w:r w:rsidR="00CF7D22" w:rsidRPr="000B2D80">
        <w:rPr>
          <w:lang w:val="en-GB"/>
        </w:rPr>
        <w:t>along emerging shepherding routes</w:t>
      </w:r>
      <w:r w:rsidR="009F4429">
        <w:rPr>
          <w:lang w:val="en-GB"/>
        </w:rPr>
        <w:t xml:space="preserve"> </w:t>
      </w:r>
      <w:r w:rsidR="00EB5A89" w:rsidRPr="00EB5A89">
        <w:rPr>
          <w:rFonts w:ascii="Calibri" w:hAnsi="Calibri" w:cs="Calibri"/>
          <w:szCs w:val="24"/>
        </w:rPr>
        <w:t>(</w:t>
      </w:r>
      <w:r w:rsidR="00FA3276">
        <w:rPr>
          <w:rFonts w:ascii="Calibri" w:hAnsi="Calibri" w:cs="Calibri"/>
          <w:szCs w:val="24"/>
        </w:rPr>
        <w:t xml:space="preserve">García </w:t>
      </w:r>
      <w:r w:rsidR="00EB5A89" w:rsidRPr="00EB5A89">
        <w:rPr>
          <w:rFonts w:ascii="Calibri" w:hAnsi="Calibri" w:cs="Calibri"/>
          <w:szCs w:val="24"/>
        </w:rPr>
        <w:t>Atiénzar 2006; Badal et al. 2012)</w:t>
      </w:r>
      <w:r w:rsidR="00857FC8" w:rsidRPr="000B2D80">
        <w:rPr>
          <w:lang w:val="en-GB"/>
        </w:rPr>
        <w:t>.</w:t>
      </w:r>
      <w:r w:rsidR="00857FC8" w:rsidRPr="00394141">
        <w:rPr>
          <w:lang w:val="en-GB"/>
        </w:rPr>
        <w:t xml:space="preserve"> </w:t>
      </w:r>
      <w:r w:rsidR="005952F6">
        <w:rPr>
          <w:lang w:val="en-GB"/>
        </w:rPr>
        <w:t>At the same time, c</w:t>
      </w:r>
      <w:r w:rsidR="00CF7D22" w:rsidRPr="00394141">
        <w:rPr>
          <w:lang w:val="en-GB"/>
        </w:rPr>
        <w:t>hanges</w:t>
      </w:r>
      <w:r w:rsidR="00C25E82" w:rsidRPr="00394141">
        <w:rPr>
          <w:lang w:val="en-GB"/>
        </w:rPr>
        <w:t xml:space="preserve"> in</w:t>
      </w:r>
      <w:r w:rsidR="00F82ED1" w:rsidRPr="00394141">
        <w:rPr>
          <w:lang w:val="en-GB"/>
        </w:rPr>
        <w:t xml:space="preserve"> </w:t>
      </w:r>
      <w:r w:rsidR="00CF7D22" w:rsidRPr="00394141">
        <w:rPr>
          <w:lang w:val="en-GB"/>
        </w:rPr>
        <w:t xml:space="preserve">the management and distribution of </w:t>
      </w:r>
      <w:r w:rsidR="00F82ED1" w:rsidRPr="00394141">
        <w:rPr>
          <w:lang w:val="en-GB"/>
        </w:rPr>
        <w:t xml:space="preserve">staples, with </w:t>
      </w:r>
      <w:r w:rsidR="00CF7D22" w:rsidRPr="00394141">
        <w:rPr>
          <w:lang w:val="en-GB"/>
        </w:rPr>
        <w:t xml:space="preserve">greater </w:t>
      </w:r>
      <w:r w:rsidR="00F82ED1" w:rsidRPr="00394141">
        <w:rPr>
          <w:lang w:val="en-GB"/>
        </w:rPr>
        <w:t xml:space="preserve">reliance </w:t>
      </w:r>
      <w:r w:rsidR="00CF7D22" w:rsidRPr="00394141">
        <w:rPr>
          <w:lang w:val="en-GB"/>
        </w:rPr>
        <w:t>o</w:t>
      </w:r>
      <w:r w:rsidR="00F82ED1" w:rsidRPr="00394141">
        <w:rPr>
          <w:lang w:val="en-GB"/>
        </w:rPr>
        <w:t>n local storage</w:t>
      </w:r>
      <w:r w:rsidR="00677B0F" w:rsidRPr="00394141">
        <w:rPr>
          <w:lang w:val="en-GB"/>
        </w:rPr>
        <w:t xml:space="preserve">, </w:t>
      </w:r>
      <w:r w:rsidR="00CF7D22" w:rsidRPr="00394141">
        <w:rPr>
          <w:lang w:val="en-GB"/>
        </w:rPr>
        <w:t xml:space="preserve">characterises marked </w:t>
      </w:r>
      <w:r w:rsidR="00677B0F" w:rsidRPr="00394141">
        <w:rPr>
          <w:lang w:val="en-GB"/>
        </w:rPr>
        <w:t xml:space="preserve">changes </w:t>
      </w:r>
      <w:r w:rsidR="00CF7D22" w:rsidRPr="00394141">
        <w:rPr>
          <w:lang w:val="en-GB"/>
        </w:rPr>
        <w:t xml:space="preserve">in the </w:t>
      </w:r>
      <w:r w:rsidR="00791D67" w:rsidRPr="00394141">
        <w:rPr>
          <w:lang w:val="en-GB"/>
        </w:rPr>
        <w:t xml:space="preserve">daily life </w:t>
      </w:r>
      <w:r w:rsidR="00CF7D22" w:rsidRPr="00394141">
        <w:rPr>
          <w:lang w:val="en-GB"/>
        </w:rPr>
        <w:t xml:space="preserve">of </w:t>
      </w:r>
      <w:r w:rsidR="00791D67" w:rsidRPr="00394141">
        <w:rPr>
          <w:lang w:val="en-GB"/>
        </w:rPr>
        <w:t>local communities</w:t>
      </w:r>
      <w:r w:rsidR="0076685E">
        <w:rPr>
          <w:lang w:val="en-GB"/>
        </w:rPr>
        <w:t xml:space="preserve"> </w:t>
      </w:r>
      <w:r w:rsidR="0082786F" w:rsidRPr="0082786F">
        <w:rPr>
          <w:rFonts w:ascii="Calibri" w:hAnsi="Calibri" w:cs="Calibri"/>
          <w:szCs w:val="24"/>
        </w:rPr>
        <w:t>(Pérez Jordà and Peña Chocarro 2013)</w:t>
      </w:r>
      <w:r w:rsidR="002E67E6" w:rsidRPr="00394141">
        <w:rPr>
          <w:lang w:val="en-GB"/>
        </w:rPr>
        <w:t xml:space="preserve">, also visible in </w:t>
      </w:r>
      <w:r w:rsidR="00394141" w:rsidRPr="00394141">
        <w:rPr>
          <w:lang w:val="en-GB"/>
        </w:rPr>
        <w:t>the reduced</w:t>
      </w:r>
      <w:r w:rsidR="00CF7D22" w:rsidRPr="00394141">
        <w:rPr>
          <w:lang w:val="en-GB"/>
        </w:rPr>
        <w:t xml:space="preserve"> </w:t>
      </w:r>
      <w:r w:rsidR="00F82ED1" w:rsidRPr="00394141">
        <w:rPr>
          <w:lang w:val="en-GB"/>
        </w:rPr>
        <w:t>engagement of</w:t>
      </w:r>
      <w:r w:rsidR="003E13B6" w:rsidRPr="00394141">
        <w:rPr>
          <w:lang w:val="en-GB"/>
        </w:rPr>
        <w:t xml:space="preserve"> </w:t>
      </w:r>
      <w:r w:rsidR="00747946" w:rsidRPr="00394141">
        <w:rPr>
          <w:lang w:val="en-GB"/>
        </w:rPr>
        <w:t>groups in inter-community life</w:t>
      </w:r>
      <w:r w:rsidR="00424B68" w:rsidRPr="00394141">
        <w:rPr>
          <w:lang w:val="en-GB"/>
        </w:rPr>
        <w:t xml:space="preserve"> and </w:t>
      </w:r>
      <w:r w:rsidR="00CF7D22" w:rsidRPr="00394141">
        <w:rPr>
          <w:lang w:val="en-GB"/>
        </w:rPr>
        <w:t>an emerging</w:t>
      </w:r>
      <w:r w:rsidR="001F08D4" w:rsidRPr="00394141">
        <w:rPr>
          <w:lang w:val="en-GB"/>
        </w:rPr>
        <w:t xml:space="preserve"> diversity</w:t>
      </w:r>
      <w:r w:rsidR="00DA67B6" w:rsidRPr="00394141">
        <w:rPr>
          <w:lang w:val="en-GB"/>
        </w:rPr>
        <w:t xml:space="preserve"> </w:t>
      </w:r>
      <w:r w:rsidR="004656B1" w:rsidRPr="00394141">
        <w:rPr>
          <w:lang w:val="en-GB"/>
        </w:rPr>
        <w:t>of the</w:t>
      </w:r>
      <w:r w:rsidR="005C330D" w:rsidRPr="00394141">
        <w:rPr>
          <w:lang w:val="en-GB"/>
        </w:rPr>
        <w:t xml:space="preserve"> material </w:t>
      </w:r>
      <w:r w:rsidR="00636185" w:rsidRPr="00394141">
        <w:rPr>
          <w:lang w:val="en-GB"/>
        </w:rPr>
        <w:t>record</w:t>
      </w:r>
      <w:r w:rsidR="00F9343D">
        <w:rPr>
          <w:lang w:val="en-GB"/>
        </w:rPr>
        <w:t xml:space="preserve"> </w:t>
      </w:r>
      <w:r w:rsidR="0082786F" w:rsidRPr="0082786F">
        <w:rPr>
          <w:rFonts w:ascii="Calibri" w:hAnsi="Calibri" w:cs="Calibri"/>
          <w:szCs w:val="24"/>
        </w:rPr>
        <w:t>(Ibáñez-Estévez et al. 2017)</w:t>
      </w:r>
      <w:r w:rsidR="00594EA6" w:rsidRPr="00594EA6">
        <w:rPr>
          <w:lang w:val="en-GB"/>
        </w:rPr>
        <w:t xml:space="preserve">. </w:t>
      </w:r>
      <w:r w:rsidR="00026686" w:rsidRPr="00BE3589">
        <w:rPr>
          <w:lang w:val="en-GB"/>
        </w:rPr>
        <w:t xml:space="preserve">The latter can be also connected to </w:t>
      </w:r>
      <w:r w:rsidR="00BE3589">
        <w:rPr>
          <w:lang w:val="en-GB"/>
        </w:rPr>
        <w:t xml:space="preserve">the mentioned </w:t>
      </w:r>
      <w:r w:rsidR="00026686" w:rsidRPr="00BE3589">
        <w:rPr>
          <w:lang w:val="en-GB"/>
        </w:rPr>
        <w:t>goods’ mobility from the South.</w:t>
      </w:r>
    </w:p>
    <w:p w14:paraId="7B880390" w14:textId="3460D11B" w:rsidR="00B35A9B" w:rsidRDefault="00251635" w:rsidP="00857FC8">
      <w:pPr>
        <w:spacing w:line="360" w:lineRule="auto"/>
        <w:jc w:val="both"/>
        <w:rPr>
          <w:lang w:val="en-GB"/>
        </w:rPr>
      </w:pPr>
      <w:r>
        <w:rPr>
          <w:lang w:val="en-GB"/>
        </w:rPr>
        <w:t xml:space="preserve">If population growth and concomitant </w:t>
      </w:r>
      <w:r w:rsidR="002C3639">
        <w:rPr>
          <w:lang w:val="en-GB"/>
        </w:rPr>
        <w:t>expansion of</w:t>
      </w:r>
      <w:r>
        <w:rPr>
          <w:lang w:val="en-GB"/>
        </w:rPr>
        <w:t xml:space="preserve"> settlements produced </w:t>
      </w:r>
      <w:r w:rsidR="002C3639">
        <w:rPr>
          <w:lang w:val="en-GB"/>
        </w:rPr>
        <w:t xml:space="preserve">a greater number </w:t>
      </w:r>
      <w:r w:rsidR="00C40D5C">
        <w:rPr>
          <w:lang w:val="en-GB"/>
        </w:rPr>
        <w:t>o</w:t>
      </w:r>
      <w:r>
        <w:rPr>
          <w:lang w:val="en-GB"/>
        </w:rPr>
        <w:t xml:space="preserve">f the household units familiar to us from </w:t>
      </w:r>
      <w:r w:rsidRPr="0004758A">
        <w:rPr>
          <w:lang w:val="en-GB"/>
        </w:rPr>
        <w:t>the open-air sit</w:t>
      </w:r>
      <w:r w:rsidR="00C40D5C">
        <w:rPr>
          <w:lang w:val="en-GB"/>
        </w:rPr>
        <w:t>e of Mas d’Is</w:t>
      </w:r>
      <w:r w:rsidR="00F9343D">
        <w:rPr>
          <w:lang w:val="en-GB"/>
        </w:rPr>
        <w:t xml:space="preserve"> </w:t>
      </w:r>
      <w:r w:rsidR="0082786F" w:rsidRPr="0082786F">
        <w:rPr>
          <w:rFonts w:ascii="Calibri" w:hAnsi="Calibri" w:cs="Calibri"/>
          <w:szCs w:val="24"/>
        </w:rPr>
        <w:t>(Houses 1 and 2; McClure 2011)</w:t>
      </w:r>
      <w:r w:rsidR="00C40D5C" w:rsidRPr="0093643A">
        <w:rPr>
          <w:color w:val="FF0000"/>
          <w:lang w:val="en-GB"/>
        </w:rPr>
        <w:t xml:space="preserve"> </w:t>
      </w:r>
      <w:r w:rsidR="006F5148" w:rsidRPr="00B35A9B">
        <w:rPr>
          <w:lang w:val="en-GB"/>
        </w:rPr>
        <w:t>and Benàmer</w:t>
      </w:r>
      <w:r w:rsidR="0093643A">
        <w:rPr>
          <w:lang w:val="en-GB"/>
        </w:rPr>
        <w:t xml:space="preserve"> </w:t>
      </w:r>
      <w:r w:rsidR="0082786F" w:rsidRPr="0082786F">
        <w:rPr>
          <w:rFonts w:ascii="Calibri" w:hAnsi="Calibri" w:cs="Calibri"/>
          <w:szCs w:val="24"/>
        </w:rPr>
        <w:t>(Torregrosa Giménez et al. 2011)</w:t>
      </w:r>
      <w:r>
        <w:rPr>
          <w:lang w:val="en-GB"/>
        </w:rPr>
        <w:t xml:space="preserve">, this may have </w:t>
      </w:r>
      <w:r w:rsidR="00C40D5C">
        <w:rPr>
          <w:lang w:val="en-GB"/>
        </w:rPr>
        <w:t>a</w:t>
      </w:r>
      <w:r>
        <w:rPr>
          <w:lang w:val="en-GB"/>
        </w:rPr>
        <w:t>ffect</w:t>
      </w:r>
      <w:r w:rsidR="00C40D5C">
        <w:rPr>
          <w:lang w:val="en-GB"/>
        </w:rPr>
        <w:t>ed the assumed</w:t>
      </w:r>
      <w:r>
        <w:rPr>
          <w:lang w:val="en-GB"/>
        </w:rPr>
        <w:t xml:space="preserve"> basic unit of craft production and perhaps on the </w:t>
      </w:r>
      <w:r w:rsidR="00C40D5C">
        <w:rPr>
          <w:lang w:val="en-GB"/>
        </w:rPr>
        <w:t>diversity</w:t>
      </w:r>
      <w:r>
        <w:rPr>
          <w:lang w:val="en-GB"/>
        </w:rPr>
        <w:t xml:space="preserve"> of </w:t>
      </w:r>
      <w:r w:rsidR="00394376">
        <w:rPr>
          <w:lang w:val="en-GB"/>
        </w:rPr>
        <w:t>learning</w:t>
      </w:r>
      <w:r>
        <w:rPr>
          <w:lang w:val="en-GB"/>
        </w:rPr>
        <w:t xml:space="preserve"> patterns and technological practice</w:t>
      </w:r>
      <w:r w:rsidR="00A70619">
        <w:rPr>
          <w:lang w:val="en-GB"/>
        </w:rPr>
        <w:t xml:space="preserve"> </w:t>
      </w:r>
      <w:r w:rsidR="0082786F" w:rsidRPr="0082786F">
        <w:rPr>
          <w:rFonts w:ascii="Calibri" w:hAnsi="Calibri" w:cs="Calibri"/>
          <w:szCs w:val="24"/>
        </w:rPr>
        <w:t>(McClure 2011)</w:t>
      </w:r>
      <w:r w:rsidRPr="0004758A">
        <w:rPr>
          <w:lang w:val="en-GB"/>
        </w:rPr>
        <w:t>.</w:t>
      </w:r>
      <w:r>
        <w:rPr>
          <w:lang w:val="en-GB"/>
        </w:rPr>
        <w:t xml:space="preserve"> </w:t>
      </w:r>
      <w:r w:rsidR="00C40D5C">
        <w:rPr>
          <w:lang w:val="en-GB"/>
        </w:rPr>
        <w:t xml:space="preserve">Such changes may have been </w:t>
      </w:r>
      <w:r>
        <w:rPr>
          <w:lang w:val="en-GB"/>
        </w:rPr>
        <w:t xml:space="preserve">echoed </w:t>
      </w:r>
      <w:r w:rsidR="00C40D5C">
        <w:rPr>
          <w:lang w:val="en-GB"/>
        </w:rPr>
        <w:t>in</w:t>
      </w:r>
      <w:r>
        <w:rPr>
          <w:lang w:val="en-GB"/>
        </w:rPr>
        <w:t xml:space="preserve"> pottery style</w:t>
      </w:r>
      <w:r w:rsidR="00A23214">
        <w:rPr>
          <w:lang w:val="en-GB"/>
        </w:rPr>
        <w:t xml:space="preserve"> </w:t>
      </w:r>
      <w:r w:rsidR="0082786F" w:rsidRPr="0082786F">
        <w:rPr>
          <w:rFonts w:ascii="Calibri" w:hAnsi="Calibri" w:cs="Calibri"/>
          <w:szCs w:val="24"/>
        </w:rPr>
        <w:t>(Bernabeu Aubán 1989; Bernabeu Aubán and Molina Balaguer 2009)</w:t>
      </w:r>
      <w:r>
        <w:rPr>
          <w:lang w:val="en-GB"/>
        </w:rPr>
        <w:t xml:space="preserve">, but perhaps also by the change from decorated grog-tempered vessels to calcite tempered </w:t>
      </w:r>
      <w:r w:rsidR="001A514E">
        <w:rPr>
          <w:lang w:val="en-GB"/>
        </w:rPr>
        <w:t>combed</w:t>
      </w:r>
      <w:r w:rsidR="00776732">
        <w:rPr>
          <w:lang w:val="en-GB"/>
        </w:rPr>
        <w:t>-</w:t>
      </w:r>
      <w:r w:rsidR="001A514E">
        <w:rPr>
          <w:lang w:val="en-GB"/>
        </w:rPr>
        <w:t>ware</w:t>
      </w:r>
      <w:r>
        <w:rPr>
          <w:lang w:val="en-GB"/>
        </w:rPr>
        <w:t xml:space="preserve">. </w:t>
      </w:r>
      <w:r w:rsidRPr="0069405A">
        <w:rPr>
          <w:lang w:val="en-GB"/>
        </w:rPr>
        <w:t xml:space="preserve">Indeed at </w:t>
      </w:r>
      <w:r w:rsidR="00D44FB1" w:rsidRPr="0069405A">
        <w:rPr>
          <w:lang w:val="en-GB"/>
        </w:rPr>
        <w:t xml:space="preserve">Cova </w:t>
      </w:r>
      <w:r w:rsidRPr="0069405A">
        <w:rPr>
          <w:lang w:val="en-GB"/>
        </w:rPr>
        <w:t>d’</w:t>
      </w:r>
      <w:r w:rsidR="00B62ECE" w:rsidRPr="0069405A">
        <w:rPr>
          <w:lang w:val="en-GB"/>
        </w:rPr>
        <w:t>E</w:t>
      </w:r>
      <w:r w:rsidRPr="0069405A">
        <w:rPr>
          <w:lang w:val="en-GB"/>
        </w:rPr>
        <w:t>n Pardo and Cova de l’Or grog fabrics and calcite tempered groups comprise the two end members of a more</w:t>
      </w:r>
      <w:r w:rsidR="00C40D5C" w:rsidRPr="0069405A">
        <w:rPr>
          <w:lang w:val="en-GB"/>
        </w:rPr>
        <w:t xml:space="preserve"> complex transitional sequence</w:t>
      </w:r>
      <w:r w:rsidR="008B6BAC">
        <w:rPr>
          <w:lang w:val="en-GB"/>
        </w:rPr>
        <w:t>,</w:t>
      </w:r>
      <w:r w:rsidR="00C40D5C" w:rsidRPr="0069405A">
        <w:rPr>
          <w:lang w:val="en-GB"/>
        </w:rPr>
        <w:t xml:space="preserve"> </w:t>
      </w:r>
      <w:r w:rsidR="008B6BAC">
        <w:rPr>
          <w:lang w:val="en-GB"/>
        </w:rPr>
        <w:t>a</w:t>
      </w:r>
      <w:r w:rsidR="00C40D5C" w:rsidRPr="0069405A">
        <w:rPr>
          <w:lang w:val="en-GB"/>
        </w:rPr>
        <w:t>lthough</w:t>
      </w:r>
      <w:r w:rsidR="00A90209" w:rsidRPr="0069405A">
        <w:rPr>
          <w:lang w:val="en-GB"/>
        </w:rPr>
        <w:t xml:space="preserve"> our knowledge o</w:t>
      </w:r>
      <w:r w:rsidR="00C40D5C" w:rsidRPr="0069405A">
        <w:rPr>
          <w:lang w:val="en-GB"/>
        </w:rPr>
        <w:t>f</w:t>
      </w:r>
      <w:r w:rsidR="0034694C" w:rsidRPr="0069405A">
        <w:rPr>
          <w:lang w:val="en-GB"/>
        </w:rPr>
        <w:t xml:space="preserve"> ceramic technology </w:t>
      </w:r>
      <w:r w:rsidR="00B0537F" w:rsidRPr="0069405A">
        <w:rPr>
          <w:lang w:val="en-GB"/>
        </w:rPr>
        <w:t>from the 6</w:t>
      </w:r>
      <w:r w:rsidR="00B0537F" w:rsidRPr="0069405A">
        <w:rPr>
          <w:vertAlign w:val="superscript"/>
          <w:lang w:val="en-GB"/>
        </w:rPr>
        <w:t>th</w:t>
      </w:r>
      <w:r w:rsidR="00B0537F" w:rsidRPr="0069405A">
        <w:rPr>
          <w:lang w:val="en-GB"/>
        </w:rPr>
        <w:t xml:space="preserve"> to 5</w:t>
      </w:r>
      <w:r w:rsidR="00B0537F" w:rsidRPr="0069405A">
        <w:rPr>
          <w:vertAlign w:val="superscript"/>
          <w:lang w:val="en-GB"/>
        </w:rPr>
        <w:t>th</w:t>
      </w:r>
      <w:r w:rsidR="00B0537F" w:rsidRPr="0069405A">
        <w:rPr>
          <w:lang w:val="en-GB"/>
        </w:rPr>
        <w:t xml:space="preserve"> millennia cal. BC is still too scarce to </w:t>
      </w:r>
      <w:r w:rsidR="00F47E1B" w:rsidRPr="0069405A">
        <w:rPr>
          <w:lang w:val="en-GB"/>
        </w:rPr>
        <w:t xml:space="preserve">provide </w:t>
      </w:r>
      <w:r w:rsidR="0013240D" w:rsidRPr="0069405A">
        <w:rPr>
          <w:lang w:val="en-GB"/>
        </w:rPr>
        <w:t>a clear picture of the change</w:t>
      </w:r>
      <w:r w:rsidR="008B6BAC">
        <w:rPr>
          <w:lang w:val="en-GB"/>
        </w:rPr>
        <w:t xml:space="preserve">. </w:t>
      </w:r>
    </w:p>
    <w:p w14:paraId="546B13FF" w14:textId="60890088" w:rsidR="00E21212" w:rsidRDefault="00F72092" w:rsidP="005F0870">
      <w:pPr>
        <w:pStyle w:val="Ttulo2"/>
        <w:rPr>
          <w:lang w:val="en-GB"/>
        </w:rPr>
      </w:pPr>
      <w:r>
        <w:rPr>
          <w:lang w:val="en-GB"/>
        </w:rPr>
        <w:t>Alternative beginnings</w:t>
      </w:r>
      <w:r w:rsidR="008B0666">
        <w:rPr>
          <w:lang w:val="en-GB"/>
        </w:rPr>
        <w:t xml:space="preserve"> and pione</w:t>
      </w:r>
      <w:r w:rsidR="00E7078A">
        <w:rPr>
          <w:lang w:val="en-GB"/>
        </w:rPr>
        <w:t>e</w:t>
      </w:r>
      <w:r w:rsidR="008B0666">
        <w:rPr>
          <w:lang w:val="en-GB"/>
        </w:rPr>
        <w:t>r potters</w:t>
      </w:r>
    </w:p>
    <w:p w14:paraId="57F7F94A" w14:textId="0F204AC9" w:rsidR="0004758A" w:rsidRPr="0004758A" w:rsidRDefault="00DA7113" w:rsidP="0004758A">
      <w:pPr>
        <w:spacing w:line="360" w:lineRule="auto"/>
        <w:jc w:val="both"/>
        <w:rPr>
          <w:lang w:val="en-GB"/>
        </w:rPr>
      </w:pPr>
      <w:r>
        <w:rPr>
          <w:lang w:val="en-GB"/>
        </w:rPr>
        <w:t>In addition to the previous, t</w:t>
      </w:r>
      <w:r w:rsidR="00307BE0">
        <w:rPr>
          <w:lang w:val="en-GB"/>
        </w:rPr>
        <w:t>he</w:t>
      </w:r>
      <w:r w:rsidR="0069405A">
        <w:rPr>
          <w:lang w:val="en-GB"/>
        </w:rPr>
        <w:t xml:space="preserve"> results from level VIII</w:t>
      </w:r>
      <w:r w:rsidR="008B5BFE">
        <w:rPr>
          <w:lang w:val="en-GB"/>
        </w:rPr>
        <w:t>b</w:t>
      </w:r>
      <w:r w:rsidR="0069405A">
        <w:rPr>
          <w:lang w:val="en-GB"/>
        </w:rPr>
        <w:t xml:space="preserve"> at </w:t>
      </w:r>
      <w:r w:rsidR="0069405A" w:rsidRPr="0004758A">
        <w:rPr>
          <w:lang w:val="en-GB"/>
        </w:rPr>
        <w:t>Cova d’En Pardo</w:t>
      </w:r>
      <w:r w:rsidR="0069405A">
        <w:rPr>
          <w:lang w:val="en-GB"/>
        </w:rPr>
        <w:t xml:space="preserve"> suggest that</w:t>
      </w:r>
      <w:r w:rsidR="00307BE0">
        <w:rPr>
          <w:lang w:val="en-GB"/>
        </w:rPr>
        <w:t xml:space="preserve"> traits considered characteristic of</w:t>
      </w:r>
      <w:r w:rsidR="00307BE0" w:rsidRPr="0004758A">
        <w:rPr>
          <w:lang w:val="en-GB"/>
        </w:rPr>
        <w:t xml:space="preserve"> the </w:t>
      </w:r>
      <w:r w:rsidR="00307BE0" w:rsidRPr="00AA3218">
        <w:rPr>
          <w:iCs/>
          <w:lang w:val="en-GB"/>
        </w:rPr>
        <w:t>Valencian Cardial Group</w:t>
      </w:r>
      <w:r w:rsidR="00307BE0" w:rsidRPr="0004758A">
        <w:rPr>
          <w:lang w:val="en-GB"/>
        </w:rPr>
        <w:t xml:space="preserve"> m</w:t>
      </w:r>
      <w:r w:rsidR="0069405A">
        <w:rPr>
          <w:lang w:val="en-GB"/>
        </w:rPr>
        <w:t xml:space="preserve">ay have been absent </w:t>
      </w:r>
      <w:r w:rsidR="00307BE0" w:rsidRPr="0004758A">
        <w:rPr>
          <w:lang w:val="en-GB"/>
        </w:rPr>
        <w:t xml:space="preserve">in earlier Neolithization stages </w:t>
      </w:r>
      <w:r w:rsidR="0069405A">
        <w:rPr>
          <w:lang w:val="en-GB"/>
        </w:rPr>
        <w:t>in</w:t>
      </w:r>
      <w:r w:rsidR="00307BE0" w:rsidRPr="0004758A">
        <w:rPr>
          <w:lang w:val="en-GB"/>
        </w:rPr>
        <w:t xml:space="preserve"> the same territory</w:t>
      </w:r>
      <w:r w:rsidR="00307BE0">
        <w:rPr>
          <w:lang w:val="en-GB"/>
        </w:rPr>
        <w:t>.</w:t>
      </w:r>
      <w:r w:rsidR="0004758A" w:rsidRPr="0004758A">
        <w:rPr>
          <w:lang w:val="en-GB"/>
        </w:rPr>
        <w:t xml:space="preserve"> </w:t>
      </w:r>
      <w:r w:rsidR="0069405A">
        <w:rPr>
          <w:lang w:val="en-GB"/>
        </w:rPr>
        <w:t>From that level, s</w:t>
      </w:r>
      <w:r w:rsidR="0004758A" w:rsidRPr="0004758A">
        <w:rPr>
          <w:lang w:val="en-GB"/>
        </w:rPr>
        <w:t>ample ENP-11</w:t>
      </w:r>
      <w:r w:rsidR="00E36157">
        <w:rPr>
          <w:lang w:val="en-GB"/>
        </w:rPr>
        <w:t xml:space="preserve"> </w:t>
      </w:r>
      <w:r w:rsidR="00307BE0">
        <w:rPr>
          <w:lang w:val="en-GB"/>
        </w:rPr>
        <w:t>is</w:t>
      </w:r>
      <w:r w:rsidR="0004758A" w:rsidRPr="0004758A">
        <w:rPr>
          <w:lang w:val="en-GB"/>
        </w:rPr>
        <w:t xml:space="preserve"> a petrographic outlier</w:t>
      </w:r>
      <w:r w:rsidR="00F60D34">
        <w:rPr>
          <w:lang w:val="en-GB"/>
        </w:rPr>
        <w:t xml:space="preserve"> </w:t>
      </w:r>
      <w:r w:rsidR="0004758A" w:rsidRPr="0004758A">
        <w:rPr>
          <w:lang w:val="en-GB"/>
        </w:rPr>
        <w:t>and</w:t>
      </w:r>
      <w:r w:rsidR="00F60D34">
        <w:rPr>
          <w:lang w:val="en-GB"/>
        </w:rPr>
        <w:t>,</w:t>
      </w:r>
      <w:r w:rsidR="0004758A" w:rsidRPr="0004758A">
        <w:rPr>
          <w:lang w:val="en-GB"/>
        </w:rPr>
        <w:t xml:space="preserve"> </w:t>
      </w:r>
      <w:r w:rsidR="00307BE0">
        <w:rPr>
          <w:lang w:val="en-GB"/>
        </w:rPr>
        <w:t>while only one sample</w:t>
      </w:r>
      <w:r w:rsidR="0004758A" w:rsidRPr="0004758A">
        <w:rPr>
          <w:lang w:val="en-GB"/>
        </w:rPr>
        <w:t xml:space="preserve">, its singularity somehow echoes the </w:t>
      </w:r>
      <w:r w:rsidR="00394FFC">
        <w:rPr>
          <w:lang w:val="en-GB"/>
        </w:rPr>
        <w:t>change</w:t>
      </w:r>
      <w:r w:rsidR="0004758A" w:rsidRPr="0004758A">
        <w:rPr>
          <w:lang w:val="en-GB"/>
        </w:rPr>
        <w:t xml:space="preserve"> observed</w:t>
      </w:r>
      <w:r w:rsidR="0069405A">
        <w:rPr>
          <w:lang w:val="en-GB"/>
        </w:rPr>
        <w:t xml:space="preserve"> at other sites</w:t>
      </w:r>
      <w:r w:rsidR="0004758A" w:rsidRPr="0004758A">
        <w:rPr>
          <w:lang w:val="en-GB"/>
        </w:rPr>
        <w:t xml:space="preserve"> between </w:t>
      </w:r>
      <w:r w:rsidR="00BD6F21">
        <w:rPr>
          <w:lang w:val="en-GB"/>
        </w:rPr>
        <w:t>C</w:t>
      </w:r>
      <w:r w:rsidR="0004758A" w:rsidRPr="0004758A">
        <w:rPr>
          <w:lang w:val="en-GB"/>
        </w:rPr>
        <w:t xml:space="preserve">ardial </w:t>
      </w:r>
      <w:r w:rsidR="00307BE0">
        <w:rPr>
          <w:lang w:val="en-GB"/>
        </w:rPr>
        <w:t xml:space="preserve">levels and </w:t>
      </w:r>
      <w:r w:rsidR="0069405A">
        <w:rPr>
          <w:lang w:val="en-GB"/>
        </w:rPr>
        <w:t>earlier occupation</w:t>
      </w:r>
      <w:r w:rsidR="0004758A" w:rsidRPr="0004758A">
        <w:rPr>
          <w:lang w:val="en-GB"/>
        </w:rPr>
        <w:t xml:space="preserve">. </w:t>
      </w:r>
      <w:r w:rsidR="0069405A">
        <w:rPr>
          <w:lang w:val="en-GB"/>
        </w:rPr>
        <w:t>Pottery</w:t>
      </w:r>
      <w:r w:rsidR="00307BE0">
        <w:rPr>
          <w:lang w:val="en-GB"/>
        </w:rPr>
        <w:t xml:space="preserve"> from </w:t>
      </w:r>
      <w:r w:rsidR="0004758A" w:rsidRPr="0004758A">
        <w:rPr>
          <w:lang w:val="en-GB"/>
        </w:rPr>
        <w:t xml:space="preserve">pioneer occupation at El Barranquet and Mas d’Is </w:t>
      </w:r>
      <w:r w:rsidR="0069405A">
        <w:rPr>
          <w:lang w:val="en-GB"/>
        </w:rPr>
        <w:t>is</w:t>
      </w:r>
      <w:r w:rsidR="0004758A" w:rsidRPr="0004758A">
        <w:rPr>
          <w:lang w:val="en-GB"/>
        </w:rPr>
        <w:t xml:space="preserve"> different</w:t>
      </w:r>
      <w:r w:rsidR="0069405A">
        <w:rPr>
          <w:lang w:val="en-GB"/>
        </w:rPr>
        <w:t>,</w:t>
      </w:r>
      <w:r w:rsidR="0004758A" w:rsidRPr="0004758A">
        <w:rPr>
          <w:lang w:val="en-GB"/>
        </w:rPr>
        <w:t xml:space="preserve"> in terms of grain-size, surface treatment and firing atmosphere, </w:t>
      </w:r>
      <w:r w:rsidR="00307BE0">
        <w:rPr>
          <w:lang w:val="en-GB"/>
        </w:rPr>
        <w:t>from later</w:t>
      </w:r>
      <w:r w:rsidR="0004758A" w:rsidRPr="0004758A">
        <w:rPr>
          <w:lang w:val="en-GB"/>
        </w:rPr>
        <w:t xml:space="preserve"> vessels </w:t>
      </w:r>
      <w:r w:rsidR="00307BE0">
        <w:rPr>
          <w:lang w:val="en-GB"/>
        </w:rPr>
        <w:t>at</w:t>
      </w:r>
      <w:r w:rsidR="0004758A" w:rsidRPr="0004758A">
        <w:rPr>
          <w:lang w:val="en-GB"/>
        </w:rPr>
        <w:t xml:space="preserve"> Mas d’Is, Cova de l’Or, Cova de la </w:t>
      </w:r>
      <w:r w:rsidR="0004758A" w:rsidRPr="003B6045">
        <w:rPr>
          <w:lang w:val="en-GB"/>
        </w:rPr>
        <w:t>Falg</w:t>
      </w:r>
      <w:r w:rsidR="006F5148" w:rsidRPr="003B6045">
        <w:rPr>
          <w:lang w:val="en-GB"/>
        </w:rPr>
        <w:t>u</w:t>
      </w:r>
      <w:r w:rsidR="0004758A" w:rsidRPr="003B6045">
        <w:rPr>
          <w:lang w:val="en-GB"/>
        </w:rPr>
        <w:t>era</w:t>
      </w:r>
      <w:r w:rsidR="0004758A" w:rsidRPr="0004758A">
        <w:rPr>
          <w:lang w:val="en-GB"/>
        </w:rPr>
        <w:t xml:space="preserve"> or Cova de la Sarsa</w:t>
      </w:r>
      <w:r w:rsidR="00A23214">
        <w:rPr>
          <w:lang w:val="en-GB"/>
        </w:rPr>
        <w:t xml:space="preserve"> </w:t>
      </w:r>
      <w:r w:rsidR="0082786F" w:rsidRPr="0082786F">
        <w:rPr>
          <w:rFonts w:ascii="Calibri" w:hAnsi="Calibri" w:cs="Calibri"/>
          <w:szCs w:val="24"/>
        </w:rPr>
        <w:t>(McClure and Bernabeu Aubán 2011)</w:t>
      </w:r>
      <w:r w:rsidR="0004758A" w:rsidRPr="0004758A">
        <w:rPr>
          <w:lang w:val="en-GB"/>
        </w:rPr>
        <w:t>.</w:t>
      </w:r>
      <w:r w:rsidR="001B5EF8">
        <w:rPr>
          <w:lang w:val="en-GB"/>
        </w:rPr>
        <w:t xml:space="preserve"> </w:t>
      </w:r>
      <w:r w:rsidR="00307BE0">
        <w:rPr>
          <w:lang w:val="en-GB"/>
        </w:rPr>
        <w:t>If anything, this is a picture of discontinuity.</w:t>
      </w:r>
    </w:p>
    <w:p w14:paraId="5F236353" w14:textId="44E41AA2" w:rsidR="0004758A" w:rsidRPr="0004758A" w:rsidRDefault="0004758A" w:rsidP="0004758A">
      <w:pPr>
        <w:spacing w:line="360" w:lineRule="auto"/>
        <w:jc w:val="both"/>
        <w:rPr>
          <w:lang w:val="en-GB"/>
        </w:rPr>
      </w:pPr>
      <w:r w:rsidRPr="0004758A">
        <w:rPr>
          <w:lang w:val="en-GB"/>
        </w:rPr>
        <w:lastRenderedPageBreak/>
        <w:t>In Eastern Iberia, the apparent di</w:t>
      </w:r>
      <w:r w:rsidR="00FC1A15">
        <w:rPr>
          <w:lang w:val="en-GB"/>
        </w:rPr>
        <w:t>fferences</w:t>
      </w:r>
      <w:r w:rsidRPr="0004758A">
        <w:rPr>
          <w:lang w:val="en-GB"/>
        </w:rPr>
        <w:t xml:space="preserve"> between pioneer and traditional </w:t>
      </w:r>
      <w:r w:rsidR="00BD6F21">
        <w:rPr>
          <w:iCs/>
          <w:lang w:val="en-GB"/>
        </w:rPr>
        <w:t>C</w:t>
      </w:r>
      <w:r w:rsidRPr="006A7B94">
        <w:rPr>
          <w:iCs/>
          <w:lang w:val="en-GB"/>
        </w:rPr>
        <w:t>ardial</w:t>
      </w:r>
      <w:r w:rsidRPr="0004758A">
        <w:rPr>
          <w:lang w:val="en-GB"/>
        </w:rPr>
        <w:t xml:space="preserve"> levels </w:t>
      </w:r>
      <w:r w:rsidR="00307BE0">
        <w:rPr>
          <w:lang w:val="en-GB"/>
        </w:rPr>
        <w:t>i</w:t>
      </w:r>
      <w:r w:rsidR="00FC1A15">
        <w:rPr>
          <w:lang w:val="en-GB"/>
        </w:rPr>
        <w:t>nvolve</w:t>
      </w:r>
      <w:r w:rsidR="00307BE0">
        <w:rPr>
          <w:lang w:val="en-GB"/>
        </w:rPr>
        <w:t xml:space="preserve"> variation</w:t>
      </w:r>
      <w:r w:rsidRPr="0004758A">
        <w:rPr>
          <w:lang w:val="en-GB"/>
        </w:rPr>
        <w:t xml:space="preserve"> in shape and decoration, including </w:t>
      </w:r>
      <w:r w:rsidR="00BD6F21">
        <w:rPr>
          <w:lang w:val="en-GB"/>
        </w:rPr>
        <w:t>C</w:t>
      </w:r>
      <w:r w:rsidRPr="0004758A">
        <w:rPr>
          <w:lang w:val="en-GB"/>
        </w:rPr>
        <w:t>ardial</w:t>
      </w:r>
      <w:r w:rsidR="00C97DC3">
        <w:rPr>
          <w:lang w:val="en-GB"/>
        </w:rPr>
        <w:t xml:space="preserve"> </w:t>
      </w:r>
      <w:r w:rsidR="00EC4A20">
        <w:rPr>
          <w:lang w:val="en-GB"/>
        </w:rPr>
        <w:t xml:space="preserve">and tool </w:t>
      </w:r>
      <w:r w:rsidRPr="0004758A">
        <w:rPr>
          <w:lang w:val="en-GB"/>
        </w:rPr>
        <w:t xml:space="preserve">impression, grooving, appliqué and the so-called Arene Candide style, </w:t>
      </w:r>
      <w:r w:rsidR="00FC1A15">
        <w:rPr>
          <w:lang w:val="en-GB"/>
        </w:rPr>
        <w:t xml:space="preserve">all </w:t>
      </w:r>
      <w:r w:rsidR="00307BE0">
        <w:rPr>
          <w:lang w:val="en-GB"/>
        </w:rPr>
        <w:t>traits</w:t>
      </w:r>
      <w:r w:rsidRPr="0004758A">
        <w:rPr>
          <w:lang w:val="en-GB"/>
        </w:rPr>
        <w:t xml:space="preserve"> with connections to the central </w:t>
      </w:r>
      <w:r w:rsidR="00EE12F3">
        <w:rPr>
          <w:lang w:val="en-GB"/>
        </w:rPr>
        <w:t xml:space="preserve">and </w:t>
      </w:r>
      <w:r w:rsidR="0015143E">
        <w:rPr>
          <w:lang w:val="en-GB"/>
        </w:rPr>
        <w:t>W</w:t>
      </w:r>
      <w:r w:rsidR="00EE12F3">
        <w:rPr>
          <w:lang w:val="en-GB"/>
        </w:rPr>
        <w:t xml:space="preserve">estern </w:t>
      </w:r>
      <w:r w:rsidRPr="0004758A">
        <w:rPr>
          <w:lang w:val="en-GB"/>
        </w:rPr>
        <w:t>Mediterranean</w:t>
      </w:r>
      <w:r w:rsidR="00757E8C">
        <w:rPr>
          <w:lang w:val="en-GB"/>
        </w:rPr>
        <w:t xml:space="preserve"> </w:t>
      </w:r>
      <w:r w:rsidR="0082786F" w:rsidRPr="0082786F">
        <w:rPr>
          <w:rFonts w:ascii="Calibri" w:hAnsi="Calibri" w:cs="Calibri"/>
          <w:szCs w:val="24"/>
        </w:rPr>
        <w:t>(García Atiénzar 2010; García Borja et al. 2014)</w:t>
      </w:r>
      <w:r w:rsidR="00D3544F">
        <w:rPr>
          <w:lang w:val="en-GB"/>
        </w:rPr>
        <w:t>.</w:t>
      </w:r>
      <w:r w:rsidRPr="0004758A">
        <w:rPr>
          <w:lang w:val="en-GB"/>
        </w:rPr>
        <w:t xml:space="preserve"> Among th</w:t>
      </w:r>
      <w:r w:rsidR="00307BE0">
        <w:rPr>
          <w:lang w:val="en-GB"/>
        </w:rPr>
        <w:t>ese</w:t>
      </w:r>
      <w:r w:rsidRPr="0004758A">
        <w:rPr>
          <w:lang w:val="en-GB"/>
        </w:rPr>
        <w:t>, vertical impressions made with maritime shells</w:t>
      </w:r>
      <w:r w:rsidR="008B0666">
        <w:rPr>
          <w:lang w:val="en-GB"/>
        </w:rPr>
        <w:t>, a style</w:t>
      </w:r>
      <w:r w:rsidRPr="0004758A">
        <w:rPr>
          <w:lang w:val="en-GB"/>
        </w:rPr>
        <w:t xml:space="preserve"> found </w:t>
      </w:r>
      <w:r w:rsidR="008B0666">
        <w:rPr>
          <w:lang w:val="en-GB"/>
        </w:rPr>
        <w:t>at</w:t>
      </w:r>
      <w:r w:rsidRPr="0004758A">
        <w:rPr>
          <w:lang w:val="en-GB"/>
        </w:rPr>
        <w:t xml:space="preserve"> Cova d’En Pardo</w:t>
      </w:r>
      <w:r w:rsidR="00E71099">
        <w:rPr>
          <w:lang w:val="en-GB"/>
        </w:rPr>
        <w:t xml:space="preserve"> (Figure 2 D</w:t>
      </w:r>
      <w:r w:rsidR="007B7386">
        <w:rPr>
          <w:lang w:val="en-GB"/>
        </w:rPr>
        <w:t>, ENP-11</w:t>
      </w:r>
      <w:r w:rsidR="00E71099">
        <w:rPr>
          <w:lang w:val="en-GB"/>
        </w:rPr>
        <w:t>)</w:t>
      </w:r>
      <w:r w:rsidR="00FC1A15">
        <w:rPr>
          <w:lang w:val="en-GB"/>
        </w:rPr>
        <w:t>,</w:t>
      </w:r>
      <w:r w:rsidRPr="0004758A">
        <w:rPr>
          <w:lang w:val="en-GB"/>
        </w:rPr>
        <w:t xml:space="preserve"> has been found to exhibit similarities with assemblages from Arene Candide and Grotta Pollera, in Liguria</w:t>
      </w:r>
      <w:r w:rsidR="00757E8C">
        <w:rPr>
          <w:lang w:val="en-GB"/>
        </w:rPr>
        <w:t xml:space="preserve"> </w:t>
      </w:r>
      <w:r w:rsidR="0082786F" w:rsidRPr="0082786F">
        <w:rPr>
          <w:rFonts w:ascii="Calibri" w:hAnsi="Calibri" w:cs="Calibri"/>
          <w:szCs w:val="24"/>
        </w:rPr>
        <w:t>(Soler Díaz et al. 2013)</w:t>
      </w:r>
      <w:r w:rsidR="002E1733">
        <w:rPr>
          <w:lang w:val="en-GB"/>
        </w:rPr>
        <w:t xml:space="preserve">, as well as with </w:t>
      </w:r>
      <w:r w:rsidRPr="0004758A">
        <w:rPr>
          <w:lang w:val="en-GB"/>
        </w:rPr>
        <w:t xml:space="preserve">other contexts located along the southern European Mediterranean coast, </w:t>
      </w:r>
      <w:r w:rsidR="008B0666">
        <w:rPr>
          <w:lang w:val="en-GB"/>
        </w:rPr>
        <w:t>especia</w:t>
      </w:r>
      <w:r w:rsidRPr="0004758A">
        <w:rPr>
          <w:lang w:val="en-GB"/>
        </w:rPr>
        <w:t xml:space="preserve">lly </w:t>
      </w:r>
      <w:r w:rsidR="008B0666">
        <w:rPr>
          <w:lang w:val="en-GB"/>
        </w:rPr>
        <w:t xml:space="preserve">in </w:t>
      </w:r>
      <w:r w:rsidRPr="0004758A">
        <w:rPr>
          <w:lang w:val="en-GB"/>
        </w:rPr>
        <w:t>southern Italy</w:t>
      </w:r>
      <w:r w:rsidR="00FD4B2F">
        <w:rPr>
          <w:lang w:val="en-GB"/>
        </w:rPr>
        <w:t xml:space="preserve"> </w:t>
      </w:r>
      <w:r w:rsidR="0082786F" w:rsidRPr="0082786F">
        <w:rPr>
          <w:rFonts w:ascii="Calibri" w:hAnsi="Calibri" w:cs="Calibri"/>
          <w:szCs w:val="24"/>
        </w:rPr>
        <w:t>(Guilaine 2018)</w:t>
      </w:r>
      <w:r w:rsidRPr="0004758A">
        <w:rPr>
          <w:lang w:val="en-GB"/>
        </w:rPr>
        <w:t xml:space="preserve">. The same </w:t>
      </w:r>
      <w:r w:rsidR="008B0666">
        <w:rPr>
          <w:lang w:val="en-GB"/>
        </w:rPr>
        <w:t xml:space="preserve">decorative </w:t>
      </w:r>
      <w:r w:rsidRPr="0004758A">
        <w:rPr>
          <w:lang w:val="en-GB"/>
        </w:rPr>
        <w:t>pattern was employed by pioneer dwellers of Cova del Montgó, Cova de Les Cendres</w:t>
      </w:r>
      <w:r w:rsidR="00FD4B2F">
        <w:rPr>
          <w:lang w:val="en-GB"/>
        </w:rPr>
        <w:t xml:space="preserve"> </w:t>
      </w:r>
      <w:r w:rsidR="0082786F" w:rsidRPr="0082786F">
        <w:rPr>
          <w:rFonts w:ascii="Calibri" w:hAnsi="Calibri" w:cs="Calibri"/>
          <w:szCs w:val="24"/>
        </w:rPr>
        <w:t>(Bernabeu Aubán and Molina Balaguer 2009)</w:t>
      </w:r>
      <w:r w:rsidRPr="0004758A">
        <w:rPr>
          <w:lang w:val="en-GB"/>
        </w:rPr>
        <w:t xml:space="preserve">, Mas d’Is and El Barranquet </w:t>
      </w:r>
      <w:r w:rsidR="0082786F" w:rsidRPr="0082786F">
        <w:rPr>
          <w:rFonts w:ascii="Calibri" w:hAnsi="Calibri" w:cs="Calibri"/>
          <w:szCs w:val="24"/>
        </w:rPr>
        <w:t>(Bernabeu Auban et al. 2009)</w:t>
      </w:r>
      <w:r w:rsidRPr="0004758A">
        <w:rPr>
          <w:lang w:val="en-GB"/>
        </w:rPr>
        <w:t>, which indicates that first occupation of Cova d’En Pardo was not a</w:t>
      </w:r>
      <w:r w:rsidR="008B0666">
        <w:rPr>
          <w:lang w:val="en-GB"/>
        </w:rPr>
        <w:t>n isolated</w:t>
      </w:r>
      <w:r w:rsidRPr="0004758A">
        <w:rPr>
          <w:lang w:val="en-GB"/>
        </w:rPr>
        <w:t xml:space="preserve"> case. </w:t>
      </w:r>
    </w:p>
    <w:p w14:paraId="6BA64004" w14:textId="0E7C97C0" w:rsidR="0004758A" w:rsidRPr="0004758A" w:rsidRDefault="0045174F" w:rsidP="0004758A">
      <w:pPr>
        <w:spacing w:line="360" w:lineRule="auto"/>
        <w:jc w:val="both"/>
        <w:rPr>
          <w:lang w:val="en-GB"/>
        </w:rPr>
      </w:pPr>
      <w:r>
        <w:rPr>
          <w:lang w:val="en-GB"/>
        </w:rPr>
        <w:t>Indeed, t</w:t>
      </w:r>
      <w:r w:rsidR="002E1733">
        <w:rPr>
          <w:lang w:val="en-GB"/>
        </w:rPr>
        <w:t xml:space="preserve">he </w:t>
      </w:r>
      <w:r w:rsidR="0004758A" w:rsidRPr="0004758A">
        <w:rPr>
          <w:lang w:val="en-GB"/>
        </w:rPr>
        <w:t xml:space="preserve">identification of pioneer contexts predating the traditional </w:t>
      </w:r>
      <w:r w:rsidR="00BD6F21">
        <w:rPr>
          <w:iCs/>
          <w:lang w:val="en-GB"/>
        </w:rPr>
        <w:t>C</w:t>
      </w:r>
      <w:r w:rsidR="0004758A" w:rsidRPr="003E3503">
        <w:rPr>
          <w:iCs/>
          <w:lang w:val="en-GB"/>
        </w:rPr>
        <w:t>ardial</w:t>
      </w:r>
      <w:r w:rsidR="0004758A" w:rsidRPr="0004758A">
        <w:rPr>
          <w:lang w:val="en-GB"/>
        </w:rPr>
        <w:t xml:space="preserve"> horizon </w:t>
      </w:r>
      <w:r w:rsidR="002E1733">
        <w:rPr>
          <w:lang w:val="en-GB"/>
        </w:rPr>
        <w:t>alter</w:t>
      </w:r>
      <w:r w:rsidR="008B0666">
        <w:rPr>
          <w:lang w:val="en-GB"/>
        </w:rPr>
        <w:t>s</w:t>
      </w:r>
      <w:r w:rsidR="0099308A">
        <w:rPr>
          <w:lang w:val="en-GB"/>
        </w:rPr>
        <w:t xml:space="preserve"> o</w:t>
      </w:r>
      <w:r w:rsidR="00112239">
        <w:rPr>
          <w:lang w:val="en-GB"/>
        </w:rPr>
        <w:t>ur perception of the Neolithization process</w:t>
      </w:r>
      <w:r w:rsidR="002E1733">
        <w:rPr>
          <w:lang w:val="en-GB"/>
        </w:rPr>
        <w:t xml:space="preserve">. </w:t>
      </w:r>
      <w:r w:rsidR="00BA50D8">
        <w:rPr>
          <w:lang w:val="en-GB"/>
        </w:rPr>
        <w:t>T</w:t>
      </w:r>
      <w:r w:rsidR="0004758A" w:rsidRPr="0004758A">
        <w:rPr>
          <w:lang w:val="en-GB"/>
        </w:rPr>
        <w:t xml:space="preserve">he idea of the </w:t>
      </w:r>
      <w:r w:rsidR="00BD6F21">
        <w:rPr>
          <w:lang w:val="en-GB"/>
        </w:rPr>
        <w:t>C</w:t>
      </w:r>
      <w:r w:rsidR="0004758A" w:rsidRPr="0004758A">
        <w:rPr>
          <w:lang w:val="en-GB"/>
        </w:rPr>
        <w:t xml:space="preserve">ardial horizon as an indicator of </w:t>
      </w:r>
      <w:r w:rsidR="002E1733">
        <w:rPr>
          <w:lang w:val="en-GB"/>
        </w:rPr>
        <w:t>p</w:t>
      </w:r>
      <w:r w:rsidR="0004758A" w:rsidRPr="0004758A">
        <w:rPr>
          <w:lang w:val="en-GB"/>
        </w:rPr>
        <w:t xml:space="preserve">ioneering </w:t>
      </w:r>
      <w:r w:rsidR="00BA50D8">
        <w:rPr>
          <w:lang w:val="en-GB"/>
        </w:rPr>
        <w:t>early farming communitie</w:t>
      </w:r>
      <w:r w:rsidR="0004758A" w:rsidRPr="0004758A">
        <w:rPr>
          <w:lang w:val="en-GB"/>
        </w:rPr>
        <w:t xml:space="preserve">s </w:t>
      </w:r>
      <w:r w:rsidR="00BA50D8">
        <w:rPr>
          <w:lang w:val="en-GB"/>
        </w:rPr>
        <w:t xml:space="preserve">in the Western Mediterranean, involved </w:t>
      </w:r>
      <w:r w:rsidR="002E1733">
        <w:rPr>
          <w:lang w:val="en-GB"/>
        </w:rPr>
        <w:t>in a</w:t>
      </w:r>
      <w:r w:rsidR="0004758A" w:rsidRPr="0004758A">
        <w:rPr>
          <w:lang w:val="en-GB"/>
        </w:rPr>
        <w:t xml:space="preserve"> progressive and regular process, </w:t>
      </w:r>
      <w:r w:rsidR="002E1733">
        <w:rPr>
          <w:lang w:val="en-GB"/>
        </w:rPr>
        <w:t xml:space="preserve">producing gradual </w:t>
      </w:r>
      <w:r w:rsidR="002E1733" w:rsidRPr="0004758A">
        <w:rPr>
          <w:lang w:val="en-GB"/>
        </w:rPr>
        <w:t>occup</w:t>
      </w:r>
      <w:r w:rsidR="002E1733">
        <w:rPr>
          <w:lang w:val="en-GB"/>
        </w:rPr>
        <w:t>ation of the</w:t>
      </w:r>
      <w:r w:rsidR="002E1733" w:rsidRPr="0004758A">
        <w:rPr>
          <w:lang w:val="en-GB"/>
        </w:rPr>
        <w:t xml:space="preserve"> nearest available territories</w:t>
      </w:r>
      <w:r w:rsidR="00BA50D8">
        <w:rPr>
          <w:lang w:val="en-GB"/>
        </w:rPr>
        <w:t xml:space="preserve"> is thus being challenged.</w:t>
      </w:r>
      <w:r w:rsidR="0097742D">
        <w:rPr>
          <w:lang w:val="en-GB"/>
        </w:rPr>
        <w:t xml:space="preserve"> Instead, the earliest pottery using levels appear</w:t>
      </w:r>
      <w:r w:rsidR="002E1733">
        <w:rPr>
          <w:lang w:val="en-GB"/>
        </w:rPr>
        <w:t xml:space="preserve"> to be a p</w:t>
      </w:r>
      <w:r w:rsidR="0004758A" w:rsidRPr="0004758A">
        <w:rPr>
          <w:lang w:val="en-GB"/>
        </w:rPr>
        <w:t xml:space="preserve">roduct of long-distance maritime </w:t>
      </w:r>
      <w:r w:rsidR="008B0666">
        <w:rPr>
          <w:lang w:val="en-GB"/>
        </w:rPr>
        <w:t xml:space="preserve">migration, </w:t>
      </w:r>
      <w:r w:rsidR="002D6824">
        <w:rPr>
          <w:lang w:val="en-GB"/>
        </w:rPr>
        <w:t xml:space="preserve">resulting in </w:t>
      </w:r>
      <w:r w:rsidR="0052676B">
        <w:rPr>
          <w:lang w:val="en-GB"/>
        </w:rPr>
        <w:t>a</w:t>
      </w:r>
      <w:r w:rsidR="002D6824">
        <w:rPr>
          <w:lang w:val="en-GB"/>
        </w:rPr>
        <w:t xml:space="preserve"> heterogeneous record</w:t>
      </w:r>
      <w:r w:rsidR="00A422B7">
        <w:rPr>
          <w:lang w:val="en-GB"/>
        </w:rPr>
        <w:t xml:space="preserve"> </w:t>
      </w:r>
      <w:r w:rsidR="0082786F" w:rsidRPr="0082786F">
        <w:rPr>
          <w:rFonts w:ascii="Calibri" w:hAnsi="Calibri" w:cs="Calibri"/>
          <w:szCs w:val="24"/>
        </w:rPr>
        <w:t>(Manen et al. 2019)</w:t>
      </w:r>
      <w:r w:rsidR="0004758A" w:rsidRPr="0004758A">
        <w:rPr>
          <w:lang w:val="en-GB"/>
        </w:rPr>
        <w:t xml:space="preserve">. </w:t>
      </w:r>
      <w:r w:rsidR="008B0666">
        <w:rPr>
          <w:lang w:val="en-GB"/>
        </w:rPr>
        <w:t>In contrast to the technological and stylistic coherence of</w:t>
      </w:r>
      <w:r w:rsidR="00E67676">
        <w:rPr>
          <w:lang w:val="en-GB"/>
        </w:rPr>
        <w:t xml:space="preserve"> </w:t>
      </w:r>
      <w:r w:rsidR="00BD6F21">
        <w:rPr>
          <w:lang w:val="en-GB"/>
        </w:rPr>
        <w:t>C</w:t>
      </w:r>
      <w:r w:rsidR="00E67676">
        <w:rPr>
          <w:lang w:val="en-GB"/>
        </w:rPr>
        <w:t xml:space="preserve">ardial assemblages, </w:t>
      </w:r>
      <w:r w:rsidR="0004758A" w:rsidRPr="0004758A">
        <w:rPr>
          <w:lang w:val="en-GB"/>
        </w:rPr>
        <w:t xml:space="preserve">research at Peiro Signado and Pont de Roque-Haute, in southern France, </w:t>
      </w:r>
      <w:r w:rsidR="008B0666">
        <w:rPr>
          <w:lang w:val="en-GB"/>
        </w:rPr>
        <w:t>suggests</w:t>
      </w:r>
      <w:r w:rsidR="008B0666" w:rsidRPr="0004758A">
        <w:rPr>
          <w:lang w:val="en-GB"/>
        </w:rPr>
        <w:t xml:space="preserve"> </w:t>
      </w:r>
      <w:r w:rsidR="008B0666">
        <w:rPr>
          <w:lang w:val="en-GB"/>
        </w:rPr>
        <w:t xml:space="preserve">only </w:t>
      </w:r>
      <w:r w:rsidR="0004758A" w:rsidRPr="0004758A">
        <w:rPr>
          <w:lang w:val="en-GB"/>
        </w:rPr>
        <w:t>low</w:t>
      </w:r>
      <w:r w:rsidR="008B0666">
        <w:rPr>
          <w:lang w:val="en-GB"/>
        </w:rPr>
        <w:t>-level</w:t>
      </w:r>
      <w:r w:rsidR="0004758A" w:rsidRPr="0004758A">
        <w:rPr>
          <w:lang w:val="en-GB"/>
        </w:rPr>
        <w:t xml:space="preserve"> transformation of </w:t>
      </w:r>
      <w:r w:rsidR="00363C8D">
        <w:rPr>
          <w:lang w:val="en-GB"/>
        </w:rPr>
        <w:t xml:space="preserve">earlier </w:t>
      </w:r>
      <w:r w:rsidR="0004758A" w:rsidRPr="0004758A">
        <w:rPr>
          <w:lang w:val="en-GB"/>
        </w:rPr>
        <w:t xml:space="preserve">technical and economic traditions, </w:t>
      </w:r>
      <w:r w:rsidR="008B0666">
        <w:rPr>
          <w:lang w:val="en-GB"/>
        </w:rPr>
        <w:t xml:space="preserve">as </w:t>
      </w:r>
      <w:r w:rsidR="0004758A" w:rsidRPr="0004758A">
        <w:rPr>
          <w:lang w:val="en-GB"/>
        </w:rPr>
        <w:t xml:space="preserve">pioneers </w:t>
      </w:r>
      <w:r w:rsidR="008B0666">
        <w:rPr>
          <w:lang w:val="en-GB"/>
        </w:rPr>
        <w:t>maintained</w:t>
      </w:r>
      <w:r w:rsidR="008B0666" w:rsidRPr="0004758A">
        <w:rPr>
          <w:lang w:val="en-GB"/>
        </w:rPr>
        <w:t xml:space="preserve"> </w:t>
      </w:r>
      <w:r w:rsidR="008B0666">
        <w:rPr>
          <w:lang w:val="en-GB"/>
        </w:rPr>
        <w:t xml:space="preserve">the </w:t>
      </w:r>
      <w:r w:rsidR="0004758A" w:rsidRPr="0004758A">
        <w:rPr>
          <w:lang w:val="en-GB"/>
        </w:rPr>
        <w:t>techn</w:t>
      </w:r>
      <w:r w:rsidR="008B0666">
        <w:rPr>
          <w:lang w:val="en-GB"/>
        </w:rPr>
        <w:t>ological</w:t>
      </w:r>
      <w:r w:rsidR="0004758A" w:rsidRPr="0004758A">
        <w:rPr>
          <w:lang w:val="en-GB"/>
        </w:rPr>
        <w:t xml:space="preserve"> traditions </w:t>
      </w:r>
      <w:r w:rsidR="008B0666">
        <w:rPr>
          <w:lang w:val="en-GB"/>
        </w:rPr>
        <w:t>of their home regions</w:t>
      </w:r>
      <w:r w:rsidR="0004758A" w:rsidRPr="0004758A">
        <w:rPr>
          <w:lang w:val="en-GB"/>
        </w:rPr>
        <w:t xml:space="preserve">, including </w:t>
      </w:r>
      <w:r w:rsidR="008B0666">
        <w:rPr>
          <w:lang w:val="en-GB"/>
        </w:rPr>
        <w:t xml:space="preserve">in the production of </w:t>
      </w:r>
      <w:r w:rsidR="0004758A" w:rsidRPr="0004758A">
        <w:rPr>
          <w:lang w:val="en-GB"/>
        </w:rPr>
        <w:t>pottery</w:t>
      </w:r>
      <w:r w:rsidR="00A422B7">
        <w:rPr>
          <w:lang w:val="en-GB"/>
        </w:rPr>
        <w:t xml:space="preserve"> </w:t>
      </w:r>
      <w:r w:rsidR="0082786F" w:rsidRPr="0082786F">
        <w:rPr>
          <w:rFonts w:ascii="Calibri" w:hAnsi="Calibri" w:cs="Calibri"/>
          <w:szCs w:val="24"/>
        </w:rPr>
        <w:t>(Manen and Convertini 2012)</w:t>
      </w:r>
      <w:r w:rsidR="0004758A" w:rsidRPr="0004758A">
        <w:rPr>
          <w:lang w:val="en-GB"/>
        </w:rPr>
        <w:t xml:space="preserve">. </w:t>
      </w:r>
      <w:r w:rsidR="008B0666">
        <w:rPr>
          <w:lang w:val="en-GB"/>
        </w:rPr>
        <w:t>Thus</w:t>
      </w:r>
      <w:r w:rsidR="0004758A" w:rsidRPr="0004758A">
        <w:rPr>
          <w:lang w:val="en-GB"/>
        </w:rPr>
        <w:t xml:space="preserve">, the apparent technological and stylistic </w:t>
      </w:r>
      <w:r w:rsidR="004457F7">
        <w:rPr>
          <w:lang w:val="en-GB"/>
        </w:rPr>
        <w:t>diversity</w:t>
      </w:r>
      <w:r w:rsidR="0004758A" w:rsidRPr="0004758A">
        <w:rPr>
          <w:lang w:val="en-GB"/>
        </w:rPr>
        <w:t xml:space="preserve"> at Cova d’En Pardo and other early farming contexts in Eastern Iberia may</w:t>
      </w:r>
      <w:r w:rsidR="0025715C">
        <w:rPr>
          <w:lang w:val="en-GB"/>
        </w:rPr>
        <w:t xml:space="preserve"> </w:t>
      </w:r>
      <w:r w:rsidR="0004758A" w:rsidRPr="0004758A">
        <w:rPr>
          <w:lang w:val="en-GB"/>
        </w:rPr>
        <w:t xml:space="preserve">be related to the </w:t>
      </w:r>
      <w:r w:rsidR="008B0666">
        <w:rPr>
          <w:lang w:val="en-GB"/>
        </w:rPr>
        <w:t>craft traditions</w:t>
      </w:r>
      <w:r w:rsidR="0004758A" w:rsidRPr="0004758A">
        <w:rPr>
          <w:lang w:val="en-GB"/>
        </w:rPr>
        <w:t xml:space="preserve"> of </w:t>
      </w:r>
      <w:r w:rsidR="00F369D2">
        <w:rPr>
          <w:lang w:val="en-GB"/>
        </w:rPr>
        <w:t xml:space="preserve">their </w:t>
      </w:r>
      <w:r w:rsidR="0004758A" w:rsidRPr="0004758A">
        <w:rPr>
          <w:lang w:val="en-GB"/>
        </w:rPr>
        <w:t>pioneer groups</w:t>
      </w:r>
      <w:r w:rsidR="00F1569D">
        <w:rPr>
          <w:lang w:val="en-GB"/>
        </w:rPr>
        <w:t>.</w:t>
      </w:r>
      <w:r w:rsidR="00FD69E6">
        <w:rPr>
          <w:lang w:val="en-GB"/>
        </w:rPr>
        <w:t xml:space="preserve"> </w:t>
      </w:r>
      <w:r w:rsidR="00F1569D">
        <w:rPr>
          <w:lang w:val="en-GB"/>
        </w:rPr>
        <w:t>C</w:t>
      </w:r>
      <w:r w:rsidR="00FD69E6">
        <w:rPr>
          <w:lang w:val="en-GB"/>
        </w:rPr>
        <w:t xml:space="preserve">ould the </w:t>
      </w:r>
      <w:r w:rsidR="006412C7">
        <w:rPr>
          <w:lang w:val="en-GB"/>
        </w:rPr>
        <w:t xml:space="preserve">initial </w:t>
      </w:r>
      <w:r w:rsidR="00FD69E6">
        <w:rPr>
          <w:lang w:val="en-GB"/>
        </w:rPr>
        <w:t xml:space="preserve">assemblage from Cova d’En Pardo </w:t>
      </w:r>
      <w:r w:rsidR="00F1569D">
        <w:rPr>
          <w:lang w:val="en-GB"/>
        </w:rPr>
        <w:t xml:space="preserve">be </w:t>
      </w:r>
      <w:r w:rsidR="00FD69E6">
        <w:rPr>
          <w:lang w:val="en-GB"/>
        </w:rPr>
        <w:t xml:space="preserve">linked to </w:t>
      </w:r>
      <w:r w:rsidR="006C64AE">
        <w:rPr>
          <w:lang w:val="en-GB"/>
        </w:rPr>
        <w:t xml:space="preserve">production practices </w:t>
      </w:r>
      <w:r w:rsidR="00B519AE">
        <w:rPr>
          <w:lang w:val="en-GB"/>
        </w:rPr>
        <w:t xml:space="preserve">where temper addition </w:t>
      </w:r>
      <w:r w:rsidR="00950BD2">
        <w:rPr>
          <w:lang w:val="en-GB"/>
        </w:rPr>
        <w:t xml:space="preserve">was </w:t>
      </w:r>
      <w:r w:rsidR="0004758A" w:rsidRPr="0004758A">
        <w:rPr>
          <w:lang w:val="en-GB"/>
        </w:rPr>
        <w:t>rare</w:t>
      </w:r>
      <w:r w:rsidR="00950BD2">
        <w:rPr>
          <w:lang w:val="en-GB"/>
        </w:rPr>
        <w:t>?</w:t>
      </w:r>
      <w:r w:rsidR="0004758A" w:rsidRPr="0004758A">
        <w:rPr>
          <w:lang w:val="en-GB"/>
        </w:rPr>
        <w:t xml:space="preserve"> </w:t>
      </w:r>
    </w:p>
    <w:p w14:paraId="69D9C038" w14:textId="5CD66921" w:rsidR="00E82F62" w:rsidRPr="00444D3D" w:rsidRDefault="00F369D2" w:rsidP="0004758A">
      <w:pPr>
        <w:spacing w:line="360" w:lineRule="auto"/>
        <w:jc w:val="both"/>
        <w:rPr>
          <w:u w:val="single"/>
          <w:lang w:val="en-GB"/>
        </w:rPr>
      </w:pPr>
      <w:r>
        <w:rPr>
          <w:lang w:val="en-GB"/>
        </w:rPr>
        <w:t>Th</w:t>
      </w:r>
      <w:r w:rsidR="003C57B8">
        <w:rPr>
          <w:lang w:val="en-GB"/>
        </w:rPr>
        <w:t>i</w:t>
      </w:r>
      <w:r>
        <w:rPr>
          <w:lang w:val="en-GB"/>
        </w:rPr>
        <w:t>s question may be challenging, especially given that d</w:t>
      </w:r>
      <w:r w:rsidR="00C66DA5">
        <w:rPr>
          <w:lang w:val="en-GB"/>
        </w:rPr>
        <w:t>ifferences in composition and tempering practices are equally detectable in later occupational phases of the cave</w:t>
      </w:r>
      <w:r w:rsidR="00481510">
        <w:rPr>
          <w:lang w:val="en-GB"/>
        </w:rPr>
        <w:t xml:space="preserve">. </w:t>
      </w:r>
      <w:r w:rsidR="00975745">
        <w:rPr>
          <w:lang w:val="en-GB"/>
        </w:rPr>
        <w:t>Nevertheless</w:t>
      </w:r>
      <w:r w:rsidR="00950BD2">
        <w:rPr>
          <w:lang w:val="en-GB"/>
        </w:rPr>
        <w:t xml:space="preserve">, </w:t>
      </w:r>
      <w:r>
        <w:rPr>
          <w:lang w:val="en-GB"/>
        </w:rPr>
        <w:t>further</w:t>
      </w:r>
      <w:r w:rsidRPr="0004758A">
        <w:rPr>
          <w:lang w:val="en-GB"/>
        </w:rPr>
        <w:t xml:space="preserve"> </w:t>
      </w:r>
      <w:r w:rsidR="0004758A" w:rsidRPr="0004758A">
        <w:rPr>
          <w:lang w:val="en-GB"/>
        </w:rPr>
        <w:t xml:space="preserve">evidence supporting </w:t>
      </w:r>
      <w:r>
        <w:rPr>
          <w:lang w:val="en-GB"/>
        </w:rPr>
        <w:t>a distinctive</w:t>
      </w:r>
      <w:r w:rsidRPr="0004758A">
        <w:rPr>
          <w:lang w:val="en-GB"/>
        </w:rPr>
        <w:t xml:space="preserve"> </w:t>
      </w:r>
      <w:r w:rsidR="0004758A" w:rsidRPr="0004758A">
        <w:rPr>
          <w:lang w:val="en-GB"/>
        </w:rPr>
        <w:t xml:space="preserve">long-distance relationship </w:t>
      </w:r>
      <w:r>
        <w:rPr>
          <w:lang w:val="en-GB"/>
        </w:rPr>
        <w:t>of</w:t>
      </w:r>
      <w:r w:rsidR="000B20B1">
        <w:rPr>
          <w:lang w:val="en-GB"/>
        </w:rPr>
        <w:t xml:space="preserve"> the </w:t>
      </w:r>
      <w:r w:rsidR="004457F7">
        <w:rPr>
          <w:lang w:val="en-GB"/>
        </w:rPr>
        <w:t xml:space="preserve">study </w:t>
      </w:r>
      <w:r w:rsidR="000B20B1">
        <w:rPr>
          <w:lang w:val="en-GB"/>
        </w:rPr>
        <w:t xml:space="preserve">area </w:t>
      </w:r>
      <w:r w:rsidR="004457F7">
        <w:rPr>
          <w:lang w:val="en-GB"/>
        </w:rPr>
        <w:t xml:space="preserve">can be found </w:t>
      </w:r>
      <w:r w:rsidR="004457F7" w:rsidRPr="0004758A">
        <w:rPr>
          <w:lang w:val="en-GB"/>
        </w:rPr>
        <w:t xml:space="preserve">in early levels </w:t>
      </w:r>
      <w:r w:rsidR="004457F7">
        <w:rPr>
          <w:lang w:val="en-GB"/>
        </w:rPr>
        <w:t>at</w:t>
      </w:r>
      <w:r w:rsidR="004457F7" w:rsidRPr="0004758A">
        <w:rPr>
          <w:lang w:val="en-GB"/>
        </w:rPr>
        <w:t xml:space="preserve"> Cova de les Cendres</w:t>
      </w:r>
      <w:r w:rsidR="004457F7">
        <w:rPr>
          <w:lang w:val="en-GB"/>
        </w:rPr>
        <w:t>,</w:t>
      </w:r>
      <w:r w:rsidR="0076540E">
        <w:rPr>
          <w:lang w:val="en-GB"/>
        </w:rPr>
        <w:t xml:space="preserve"> in </w:t>
      </w:r>
      <w:r w:rsidR="0004758A" w:rsidRPr="0004758A">
        <w:rPr>
          <w:lang w:val="en-GB"/>
        </w:rPr>
        <w:t>the</w:t>
      </w:r>
      <w:r w:rsidR="0076540E">
        <w:rPr>
          <w:lang w:val="en-GB"/>
        </w:rPr>
        <w:t xml:space="preserve"> presence of </w:t>
      </w:r>
      <w:r w:rsidR="0004758A" w:rsidRPr="0004758A">
        <w:rPr>
          <w:lang w:val="en-GB"/>
        </w:rPr>
        <w:t xml:space="preserve">painted vessels, </w:t>
      </w:r>
      <w:r>
        <w:rPr>
          <w:lang w:val="en-GB"/>
        </w:rPr>
        <w:t xml:space="preserve">something </w:t>
      </w:r>
      <w:r w:rsidR="0004758A" w:rsidRPr="0004758A">
        <w:rPr>
          <w:lang w:val="en-GB"/>
        </w:rPr>
        <w:t xml:space="preserve">rare </w:t>
      </w:r>
      <w:r>
        <w:rPr>
          <w:lang w:val="en-GB"/>
        </w:rPr>
        <w:t>in the NW</w:t>
      </w:r>
      <w:r w:rsidR="0004758A" w:rsidRPr="0004758A">
        <w:rPr>
          <w:lang w:val="en-GB"/>
        </w:rPr>
        <w:t xml:space="preserve"> Mediterranean</w:t>
      </w:r>
      <w:r w:rsidR="008A08AA">
        <w:rPr>
          <w:lang w:val="en-GB"/>
        </w:rPr>
        <w:t xml:space="preserve"> </w:t>
      </w:r>
      <w:r w:rsidR="0082786F" w:rsidRPr="0014584C">
        <w:rPr>
          <w:rFonts w:ascii="Calibri" w:hAnsi="Calibri" w:cs="Calibri"/>
          <w:szCs w:val="24"/>
        </w:rPr>
        <w:t xml:space="preserve">(Bernabeu Auban </w:t>
      </w:r>
      <w:r w:rsidR="0014584C" w:rsidRPr="0014584C">
        <w:rPr>
          <w:rFonts w:ascii="Calibri" w:hAnsi="Calibri" w:cs="Calibri"/>
          <w:szCs w:val="24"/>
          <w:lang w:val="en-GB"/>
        </w:rPr>
        <w:t>and Molina Balaguer</w:t>
      </w:r>
      <w:r w:rsidR="0014584C" w:rsidRPr="0014584C">
        <w:rPr>
          <w:rFonts w:ascii="Calibri" w:hAnsi="Calibri" w:cs="Calibri"/>
          <w:szCs w:val="24"/>
        </w:rPr>
        <w:t xml:space="preserve"> </w:t>
      </w:r>
      <w:r w:rsidR="0082786F" w:rsidRPr="0014584C">
        <w:rPr>
          <w:rFonts w:ascii="Calibri" w:hAnsi="Calibri" w:cs="Calibri"/>
          <w:szCs w:val="24"/>
        </w:rPr>
        <w:t>2009, p. 82)</w:t>
      </w:r>
      <w:r w:rsidR="0004758A" w:rsidRPr="0004758A">
        <w:rPr>
          <w:lang w:val="en-GB"/>
        </w:rPr>
        <w:t xml:space="preserve">. </w:t>
      </w:r>
      <w:r>
        <w:rPr>
          <w:lang w:val="en-GB"/>
        </w:rPr>
        <w:t xml:space="preserve">It is also worth noting that the </w:t>
      </w:r>
      <w:r w:rsidR="0004758A" w:rsidRPr="0004758A">
        <w:rPr>
          <w:lang w:val="en-GB"/>
        </w:rPr>
        <w:t>coiling and slab-building forming techniques</w:t>
      </w:r>
      <w:r w:rsidR="0082744A">
        <w:rPr>
          <w:lang w:val="en-GB"/>
        </w:rPr>
        <w:t xml:space="preserve"> </w:t>
      </w:r>
      <w:r w:rsidR="002028A1">
        <w:rPr>
          <w:lang w:val="en-GB"/>
        </w:rPr>
        <w:t xml:space="preserve">proposed for </w:t>
      </w:r>
      <w:r w:rsidR="0082744A">
        <w:rPr>
          <w:lang w:val="en-GB"/>
        </w:rPr>
        <w:t>Cova d’En Pardo</w:t>
      </w:r>
      <w:r w:rsidR="0004758A" w:rsidRPr="0004758A">
        <w:rPr>
          <w:lang w:val="en-GB"/>
        </w:rPr>
        <w:t xml:space="preserve">, </w:t>
      </w:r>
      <w:r>
        <w:rPr>
          <w:lang w:val="en-GB"/>
        </w:rPr>
        <w:t>are</w:t>
      </w:r>
      <w:r w:rsidR="0004758A" w:rsidRPr="0004758A">
        <w:rPr>
          <w:lang w:val="en-GB"/>
        </w:rPr>
        <w:t xml:space="preserve"> typical of central Mediterranean pottery and </w:t>
      </w:r>
      <w:r w:rsidR="0004758A" w:rsidRPr="0076540E">
        <w:rPr>
          <w:i/>
          <w:lang w:val="en-GB"/>
        </w:rPr>
        <w:t>not</w:t>
      </w:r>
      <w:r w:rsidR="0004758A" w:rsidRPr="0004758A">
        <w:rPr>
          <w:lang w:val="en-GB"/>
        </w:rPr>
        <w:t xml:space="preserve"> </w:t>
      </w:r>
      <w:r w:rsidR="0076540E">
        <w:rPr>
          <w:lang w:val="en-GB"/>
        </w:rPr>
        <w:t>of</w:t>
      </w:r>
      <w:r w:rsidR="0004758A" w:rsidRPr="0004758A">
        <w:rPr>
          <w:lang w:val="en-GB"/>
        </w:rPr>
        <w:t xml:space="preserve"> other Western Mediterranean traditions</w:t>
      </w:r>
      <w:r w:rsidR="004E2AE6">
        <w:rPr>
          <w:lang w:val="en-GB"/>
        </w:rPr>
        <w:t xml:space="preserve"> </w:t>
      </w:r>
      <w:r w:rsidR="0082786F" w:rsidRPr="0082786F">
        <w:rPr>
          <w:rFonts w:ascii="Calibri" w:hAnsi="Calibri" w:cs="Calibri"/>
          <w:szCs w:val="24"/>
        </w:rPr>
        <w:t>(Gomart et al. 2017)</w:t>
      </w:r>
      <w:r w:rsidR="0004758A" w:rsidRPr="0004758A">
        <w:rPr>
          <w:lang w:val="en-GB"/>
        </w:rPr>
        <w:t xml:space="preserve">. This </w:t>
      </w:r>
      <w:r>
        <w:rPr>
          <w:lang w:val="en-GB"/>
        </w:rPr>
        <w:t>may</w:t>
      </w:r>
      <w:r w:rsidR="0004758A" w:rsidRPr="0004758A">
        <w:rPr>
          <w:lang w:val="en-GB"/>
        </w:rPr>
        <w:t xml:space="preserve"> help to explain the internal variability </w:t>
      </w:r>
      <w:r w:rsidR="0004758A" w:rsidRPr="0004758A">
        <w:rPr>
          <w:lang w:val="en-GB"/>
        </w:rPr>
        <w:lastRenderedPageBreak/>
        <w:t xml:space="preserve">observed in the territory of the Valencian Cardial Group, especially </w:t>
      </w:r>
      <w:r>
        <w:rPr>
          <w:lang w:val="en-GB"/>
        </w:rPr>
        <w:t>at</w:t>
      </w:r>
      <w:r w:rsidR="0004758A" w:rsidRPr="0004758A">
        <w:rPr>
          <w:lang w:val="en-GB"/>
        </w:rPr>
        <w:t xml:space="preserve"> El Barranquet. </w:t>
      </w:r>
      <w:r>
        <w:rPr>
          <w:lang w:val="en-GB"/>
        </w:rPr>
        <w:t>While</w:t>
      </w:r>
      <w:r w:rsidR="0004758A" w:rsidRPr="0004758A">
        <w:rPr>
          <w:lang w:val="en-GB"/>
        </w:rPr>
        <w:t xml:space="preserve"> </w:t>
      </w:r>
      <w:r w:rsidR="0076540E">
        <w:rPr>
          <w:lang w:val="en-GB"/>
        </w:rPr>
        <w:t>further data may be needed</w:t>
      </w:r>
      <w:r w:rsidR="0004758A" w:rsidRPr="0004758A">
        <w:rPr>
          <w:lang w:val="en-GB"/>
        </w:rPr>
        <w:t xml:space="preserve"> to argue for a specific origin for pioneer communities arriving </w:t>
      </w:r>
      <w:r>
        <w:rPr>
          <w:lang w:val="en-GB"/>
        </w:rPr>
        <w:t>in</w:t>
      </w:r>
      <w:r w:rsidRPr="0004758A">
        <w:rPr>
          <w:lang w:val="en-GB"/>
        </w:rPr>
        <w:t xml:space="preserve"> </w:t>
      </w:r>
      <w:r w:rsidR="0004758A" w:rsidRPr="0004758A">
        <w:rPr>
          <w:lang w:val="en-GB"/>
        </w:rPr>
        <w:t xml:space="preserve">Eastern Iberia, the </w:t>
      </w:r>
      <w:r>
        <w:rPr>
          <w:lang w:val="en-GB"/>
        </w:rPr>
        <w:t>suggestion</w:t>
      </w:r>
      <w:r w:rsidRPr="0004758A">
        <w:rPr>
          <w:lang w:val="en-GB"/>
        </w:rPr>
        <w:t xml:space="preserve"> </w:t>
      </w:r>
      <w:r w:rsidR="0004758A" w:rsidRPr="0004758A">
        <w:rPr>
          <w:lang w:val="en-GB"/>
        </w:rPr>
        <w:t xml:space="preserve">of alternative </w:t>
      </w:r>
      <w:r>
        <w:rPr>
          <w:lang w:val="en-GB"/>
        </w:rPr>
        <w:t>migration</w:t>
      </w:r>
      <w:r w:rsidRPr="0004758A">
        <w:rPr>
          <w:lang w:val="en-GB"/>
        </w:rPr>
        <w:t xml:space="preserve"> </w:t>
      </w:r>
      <w:r w:rsidR="0004758A" w:rsidRPr="0004758A">
        <w:rPr>
          <w:lang w:val="en-GB"/>
        </w:rPr>
        <w:t>trajectories</w:t>
      </w:r>
      <w:r w:rsidR="004E2AE6">
        <w:rPr>
          <w:lang w:val="en-GB"/>
        </w:rPr>
        <w:t xml:space="preserve"> </w:t>
      </w:r>
      <w:r w:rsidR="0082786F" w:rsidRPr="0082786F">
        <w:rPr>
          <w:rFonts w:ascii="Calibri" w:hAnsi="Calibri" w:cs="Calibri"/>
          <w:szCs w:val="24"/>
        </w:rPr>
        <w:t>(García Borja et al. 2014; Jover-Maestre et al. 2018; Manen et al. 2019)</w:t>
      </w:r>
      <w:r w:rsidR="00072837" w:rsidRPr="00EA3850">
        <w:rPr>
          <w:color w:val="FF0000"/>
          <w:lang w:val="en-GB"/>
        </w:rPr>
        <w:t xml:space="preserve"> </w:t>
      </w:r>
      <w:r w:rsidR="00072837">
        <w:rPr>
          <w:lang w:val="en-GB"/>
        </w:rPr>
        <w:t>opens new and promising lines of research</w:t>
      </w:r>
      <w:r w:rsidR="0004758A" w:rsidRPr="0004758A">
        <w:rPr>
          <w:lang w:val="en-GB"/>
        </w:rPr>
        <w:t>.</w:t>
      </w:r>
    </w:p>
    <w:p w14:paraId="33132CB7" w14:textId="68BA279C" w:rsidR="00576348" w:rsidRDefault="00576348" w:rsidP="007345A3">
      <w:pPr>
        <w:pStyle w:val="Ttulo1"/>
        <w:numPr>
          <w:ilvl w:val="0"/>
          <w:numId w:val="4"/>
        </w:numPr>
        <w:rPr>
          <w:lang w:val="en-GB"/>
        </w:rPr>
      </w:pPr>
      <w:r>
        <w:rPr>
          <w:lang w:val="en-GB"/>
        </w:rPr>
        <w:t>Conclusions</w:t>
      </w:r>
    </w:p>
    <w:p w14:paraId="46002349" w14:textId="6271097A" w:rsidR="00597C6C" w:rsidRPr="00C8435F" w:rsidRDefault="00182403" w:rsidP="00C300C1">
      <w:pPr>
        <w:spacing w:line="360" w:lineRule="auto"/>
        <w:jc w:val="both"/>
        <w:rPr>
          <w:lang w:val="en-GB"/>
        </w:rPr>
      </w:pPr>
      <w:r w:rsidRPr="00C8435F">
        <w:rPr>
          <w:lang w:val="en-GB"/>
        </w:rPr>
        <w:t>As sociotechnical systems</w:t>
      </w:r>
      <w:r w:rsidR="00EA3850">
        <w:rPr>
          <w:lang w:val="en-GB"/>
        </w:rPr>
        <w:t xml:space="preserve"> </w:t>
      </w:r>
      <w:r w:rsidR="0082786F" w:rsidRPr="0082786F">
        <w:rPr>
          <w:rFonts w:ascii="Calibri" w:hAnsi="Calibri" w:cs="Calibri"/>
          <w:szCs w:val="24"/>
        </w:rPr>
        <w:t>(Pfaffenberger 1992)</w:t>
      </w:r>
      <w:r w:rsidR="00EA1318">
        <w:rPr>
          <w:rFonts w:ascii="Calibri" w:hAnsi="Calibri" w:cs="Calibri"/>
          <w:szCs w:val="24"/>
          <w:lang w:val="en-GB"/>
        </w:rPr>
        <w:t>,</w:t>
      </w:r>
      <w:r w:rsidRPr="00C8435F">
        <w:rPr>
          <w:lang w:val="en-GB"/>
        </w:rPr>
        <w:t xml:space="preserve"> ceramic traditions were reproduced within complex intra- and inter-community relational frameworks, something often overlooked by popular explanatory models which often </w:t>
      </w:r>
      <w:r w:rsidR="00EA1318">
        <w:rPr>
          <w:lang w:val="en-GB"/>
        </w:rPr>
        <w:t>suggest</w:t>
      </w:r>
      <w:r w:rsidRPr="00C8435F">
        <w:rPr>
          <w:lang w:val="en-GB"/>
        </w:rPr>
        <w:t xml:space="preserve"> monocausal explanations such as population migration, functional approaches and simplified ideas of </w:t>
      </w:r>
      <w:r w:rsidRPr="00330C00">
        <w:rPr>
          <w:i/>
          <w:iCs/>
          <w:lang w:val="en-GB"/>
        </w:rPr>
        <w:t>influence</w:t>
      </w:r>
      <w:r w:rsidRPr="00C8435F">
        <w:rPr>
          <w:lang w:val="en-GB"/>
        </w:rPr>
        <w:t xml:space="preserve">. </w:t>
      </w:r>
      <w:r w:rsidR="006E6683" w:rsidRPr="00C8435F">
        <w:rPr>
          <w:lang w:val="en-GB"/>
        </w:rPr>
        <w:t>Cova d’En Pardo provides a</w:t>
      </w:r>
      <w:r w:rsidR="00B40E46" w:rsidRPr="00C8435F">
        <w:rPr>
          <w:lang w:val="en-GB"/>
        </w:rPr>
        <w:t xml:space="preserve">n example of a ceramic sequence </w:t>
      </w:r>
      <w:r w:rsidR="006E6683" w:rsidRPr="00C8435F">
        <w:rPr>
          <w:lang w:val="en-GB"/>
        </w:rPr>
        <w:t xml:space="preserve">that </w:t>
      </w:r>
      <w:r w:rsidR="00F369D2" w:rsidRPr="00C8435F">
        <w:rPr>
          <w:lang w:val="en-GB"/>
        </w:rPr>
        <w:t>challenges existing</w:t>
      </w:r>
      <w:r w:rsidR="00B40E46" w:rsidRPr="00C8435F">
        <w:rPr>
          <w:lang w:val="en-GB"/>
        </w:rPr>
        <w:t xml:space="preserve"> </w:t>
      </w:r>
      <w:r w:rsidR="00F369D2" w:rsidRPr="00C8435F">
        <w:rPr>
          <w:lang w:val="en-GB"/>
        </w:rPr>
        <w:t>general</w:t>
      </w:r>
      <w:r w:rsidR="00B40E46" w:rsidRPr="00C8435F">
        <w:rPr>
          <w:lang w:val="en-GB"/>
        </w:rPr>
        <w:t>ised</w:t>
      </w:r>
      <w:r w:rsidR="00F369D2" w:rsidRPr="00C8435F">
        <w:rPr>
          <w:lang w:val="en-GB"/>
        </w:rPr>
        <w:t xml:space="preserve"> accounts of the adoption of pottery-making and its development in </w:t>
      </w:r>
      <w:r w:rsidR="00C40C26" w:rsidRPr="00C8435F">
        <w:rPr>
          <w:lang w:val="en-GB"/>
        </w:rPr>
        <w:t>Iberia.</w:t>
      </w:r>
    </w:p>
    <w:p w14:paraId="290976C2" w14:textId="288C02A9" w:rsidR="00EB46CB" w:rsidRPr="00C8435F" w:rsidRDefault="00B40E46" w:rsidP="00C300C1">
      <w:pPr>
        <w:spacing w:line="360" w:lineRule="auto"/>
        <w:jc w:val="both"/>
        <w:rPr>
          <w:lang w:val="en-GB"/>
        </w:rPr>
      </w:pPr>
      <w:r w:rsidRPr="00C8435F">
        <w:rPr>
          <w:lang w:val="en-GB"/>
        </w:rPr>
        <w:t>While o</w:t>
      </w:r>
      <w:r w:rsidR="00F369D2" w:rsidRPr="00C8435F">
        <w:rPr>
          <w:lang w:val="en-GB"/>
        </w:rPr>
        <w:t>ur analyses</w:t>
      </w:r>
      <w:r w:rsidR="0070111A" w:rsidRPr="00C8435F">
        <w:rPr>
          <w:lang w:val="en-GB"/>
        </w:rPr>
        <w:t xml:space="preserve"> </w:t>
      </w:r>
      <w:r w:rsidR="00CD3AEC" w:rsidRPr="00C8435F">
        <w:rPr>
          <w:lang w:val="en-GB"/>
        </w:rPr>
        <w:t xml:space="preserve">corroborate </w:t>
      </w:r>
      <w:r w:rsidR="00214AA3" w:rsidRPr="00C8435F">
        <w:rPr>
          <w:lang w:val="en-GB"/>
        </w:rPr>
        <w:t xml:space="preserve">the importance of the </w:t>
      </w:r>
      <w:r w:rsidR="00BD6F21">
        <w:rPr>
          <w:lang w:val="en-GB"/>
        </w:rPr>
        <w:t>C</w:t>
      </w:r>
      <w:r w:rsidR="00214AA3" w:rsidRPr="00C8435F">
        <w:rPr>
          <w:lang w:val="en-GB"/>
        </w:rPr>
        <w:t xml:space="preserve">ardial horizon in the configuration of </w:t>
      </w:r>
      <w:r w:rsidR="00A45068" w:rsidRPr="00C8435F">
        <w:rPr>
          <w:lang w:val="en-GB"/>
        </w:rPr>
        <w:t xml:space="preserve">NW Mediterranean </w:t>
      </w:r>
      <w:r w:rsidR="00214AA3" w:rsidRPr="00C8435F">
        <w:rPr>
          <w:lang w:val="en-GB"/>
        </w:rPr>
        <w:t>ceramic traditions</w:t>
      </w:r>
      <w:r w:rsidR="00F73FF2" w:rsidRPr="00C8435F">
        <w:rPr>
          <w:lang w:val="en-GB"/>
        </w:rPr>
        <w:t xml:space="preserve">, </w:t>
      </w:r>
      <w:r w:rsidRPr="00C8435F">
        <w:rPr>
          <w:lang w:val="en-GB"/>
        </w:rPr>
        <w:t>with</w:t>
      </w:r>
      <w:r w:rsidR="00F73FF2" w:rsidRPr="00C8435F">
        <w:rPr>
          <w:lang w:val="en-GB"/>
        </w:rPr>
        <w:t xml:space="preserve"> technological and stylistic conventions</w:t>
      </w:r>
      <w:r w:rsidR="00A127D5" w:rsidRPr="00C8435F">
        <w:rPr>
          <w:lang w:val="en-GB"/>
        </w:rPr>
        <w:t xml:space="preserve"> shared </w:t>
      </w:r>
      <w:r w:rsidR="00AD14D0" w:rsidRPr="00C8435F">
        <w:rPr>
          <w:lang w:val="en-GB"/>
        </w:rPr>
        <w:t xml:space="preserve">by communities located </w:t>
      </w:r>
      <w:r w:rsidRPr="00C8435F">
        <w:rPr>
          <w:lang w:val="en-GB"/>
        </w:rPr>
        <w:t>across the</w:t>
      </w:r>
      <w:r w:rsidR="00AD14D0" w:rsidRPr="00C8435F">
        <w:rPr>
          <w:lang w:val="en-GB"/>
        </w:rPr>
        <w:t xml:space="preserve"> region,</w:t>
      </w:r>
      <w:r w:rsidR="00F73FF2" w:rsidRPr="00C8435F">
        <w:rPr>
          <w:lang w:val="en-GB"/>
        </w:rPr>
        <w:t xml:space="preserve"> </w:t>
      </w:r>
      <w:r w:rsidRPr="00C8435F">
        <w:rPr>
          <w:lang w:val="en-GB"/>
        </w:rPr>
        <w:t xml:space="preserve">Cova d’En Pardo </w:t>
      </w:r>
      <w:r w:rsidR="00420108" w:rsidRPr="00C8435F">
        <w:rPr>
          <w:lang w:val="en-GB"/>
        </w:rPr>
        <w:t xml:space="preserve">still shows a marked </w:t>
      </w:r>
      <w:r w:rsidR="00420108" w:rsidRPr="00391B2B">
        <w:rPr>
          <w:i/>
          <w:iCs/>
          <w:lang w:val="en-GB"/>
        </w:rPr>
        <w:t>local</w:t>
      </w:r>
      <w:r w:rsidR="00420108" w:rsidRPr="00C8435F">
        <w:rPr>
          <w:lang w:val="en-GB"/>
        </w:rPr>
        <w:t xml:space="preserve"> character</w:t>
      </w:r>
      <w:r w:rsidR="002761A3" w:rsidRPr="00C8435F">
        <w:rPr>
          <w:lang w:val="en-GB"/>
        </w:rPr>
        <w:t xml:space="preserve">. </w:t>
      </w:r>
      <w:r w:rsidR="00B33C66" w:rsidRPr="00C8435F">
        <w:rPr>
          <w:lang w:val="en-GB"/>
        </w:rPr>
        <w:t xml:space="preserve">At the same time, </w:t>
      </w:r>
      <w:r w:rsidR="007317E4" w:rsidRPr="00C8435F">
        <w:rPr>
          <w:lang w:val="en-GB"/>
        </w:rPr>
        <w:t>the lower levels at Cova d’En Pardo, representing episodes of</w:t>
      </w:r>
      <w:r w:rsidR="00AD3598" w:rsidRPr="00C8435F">
        <w:rPr>
          <w:lang w:val="en-GB"/>
        </w:rPr>
        <w:t xml:space="preserve"> pioneer occupation</w:t>
      </w:r>
      <w:r w:rsidR="007317E4" w:rsidRPr="00C8435F">
        <w:rPr>
          <w:lang w:val="en-GB"/>
        </w:rPr>
        <w:t xml:space="preserve">, join other </w:t>
      </w:r>
      <w:r w:rsidR="00AD3598" w:rsidRPr="00C8435F">
        <w:rPr>
          <w:lang w:val="en-GB"/>
        </w:rPr>
        <w:t>contempora</w:t>
      </w:r>
      <w:r w:rsidR="00EA1318">
        <w:rPr>
          <w:lang w:val="en-GB"/>
        </w:rPr>
        <w:t>ry</w:t>
      </w:r>
      <w:r w:rsidR="00AD3598" w:rsidRPr="00C8435F">
        <w:rPr>
          <w:lang w:val="en-GB"/>
        </w:rPr>
        <w:t xml:space="preserve"> contexts </w:t>
      </w:r>
      <w:r w:rsidR="007317E4" w:rsidRPr="00C8435F">
        <w:rPr>
          <w:lang w:val="en-GB"/>
        </w:rPr>
        <w:t xml:space="preserve">in suggesting that ceramic </w:t>
      </w:r>
      <w:r w:rsidR="00AD3598" w:rsidRPr="00C8435F">
        <w:rPr>
          <w:lang w:val="en-GB"/>
        </w:rPr>
        <w:t xml:space="preserve">traits </w:t>
      </w:r>
      <w:r w:rsidR="00EA1318">
        <w:rPr>
          <w:lang w:val="en-GB"/>
        </w:rPr>
        <w:t xml:space="preserve">characteristic </w:t>
      </w:r>
      <w:r w:rsidR="00AD3598" w:rsidRPr="00C8435F">
        <w:rPr>
          <w:lang w:val="en-GB"/>
        </w:rPr>
        <w:t xml:space="preserve">of the </w:t>
      </w:r>
      <w:r w:rsidR="009244E2" w:rsidRPr="00C8435F">
        <w:rPr>
          <w:lang w:val="en-GB"/>
        </w:rPr>
        <w:t>Eastern Iberia</w:t>
      </w:r>
      <w:r w:rsidR="007317E4" w:rsidRPr="00C8435F">
        <w:rPr>
          <w:lang w:val="en-GB"/>
        </w:rPr>
        <w:t>n Neolithic</w:t>
      </w:r>
      <w:r w:rsidR="009C2111" w:rsidRPr="00C8435F">
        <w:rPr>
          <w:lang w:val="en-GB"/>
        </w:rPr>
        <w:t xml:space="preserve"> were not necessarily present in </w:t>
      </w:r>
      <w:r w:rsidR="007317E4" w:rsidRPr="00C8435F">
        <w:rPr>
          <w:lang w:val="en-GB"/>
        </w:rPr>
        <w:t xml:space="preserve">these </w:t>
      </w:r>
      <w:r w:rsidR="009C2111" w:rsidRPr="00C8435F">
        <w:rPr>
          <w:lang w:val="en-GB"/>
        </w:rPr>
        <w:t>earlier cultural stages</w:t>
      </w:r>
      <w:r w:rsidR="00AD3598" w:rsidRPr="00C8435F">
        <w:rPr>
          <w:lang w:val="en-GB"/>
        </w:rPr>
        <w:t xml:space="preserve">. </w:t>
      </w:r>
      <w:r w:rsidR="007317E4" w:rsidRPr="00C8435F">
        <w:rPr>
          <w:lang w:val="en-GB"/>
        </w:rPr>
        <w:t xml:space="preserve">This </w:t>
      </w:r>
      <w:r w:rsidR="00ED378E" w:rsidRPr="00C8435F">
        <w:rPr>
          <w:lang w:val="en-GB"/>
        </w:rPr>
        <w:t>indicates</w:t>
      </w:r>
      <w:r w:rsidR="007317E4" w:rsidRPr="00C8435F">
        <w:rPr>
          <w:lang w:val="en-GB"/>
        </w:rPr>
        <w:t xml:space="preserve"> that</w:t>
      </w:r>
      <w:r w:rsidR="00C300C1" w:rsidRPr="00C8435F">
        <w:rPr>
          <w:lang w:val="en-GB"/>
        </w:rPr>
        <w:t xml:space="preserve"> </w:t>
      </w:r>
      <w:r w:rsidR="007317E4" w:rsidRPr="00C8435F">
        <w:rPr>
          <w:lang w:val="en-GB"/>
        </w:rPr>
        <w:t xml:space="preserve">this is not simply a matter of the faithful transmission of </w:t>
      </w:r>
      <w:r w:rsidR="007317E4" w:rsidRPr="00463044">
        <w:rPr>
          <w:i/>
          <w:iCs/>
          <w:lang w:val="en-GB"/>
        </w:rPr>
        <w:t>ways of doing</w:t>
      </w:r>
      <w:r w:rsidR="007317E4" w:rsidRPr="00C8435F">
        <w:rPr>
          <w:lang w:val="en-GB"/>
        </w:rPr>
        <w:t xml:space="preserve"> in pottery production </w:t>
      </w:r>
      <w:r w:rsidR="007317E4" w:rsidRPr="00C8435F">
        <w:rPr>
          <w:i/>
          <w:lang w:val="en-GB"/>
        </w:rPr>
        <w:t>ab initio</w:t>
      </w:r>
      <w:r w:rsidR="007317E4" w:rsidRPr="00C8435F">
        <w:rPr>
          <w:lang w:val="en-GB"/>
        </w:rPr>
        <w:t xml:space="preserve">, but rather that </w:t>
      </w:r>
      <w:r w:rsidR="0043070C" w:rsidRPr="00C8435F">
        <w:rPr>
          <w:lang w:val="en-GB"/>
        </w:rPr>
        <w:t xml:space="preserve">the crystallization of </w:t>
      </w:r>
      <w:r w:rsidR="00BF244A" w:rsidRPr="00C8435F">
        <w:rPr>
          <w:lang w:val="en-GB"/>
        </w:rPr>
        <w:t xml:space="preserve">local </w:t>
      </w:r>
      <w:r w:rsidR="00B83C9B" w:rsidRPr="00C8435F">
        <w:rPr>
          <w:lang w:val="en-GB"/>
        </w:rPr>
        <w:t xml:space="preserve">pottery traditions </w:t>
      </w:r>
      <w:r w:rsidR="002C4FEB" w:rsidRPr="00C8435F">
        <w:rPr>
          <w:lang w:val="en-GB"/>
        </w:rPr>
        <w:t>occu</w:t>
      </w:r>
      <w:r w:rsidR="009E0401" w:rsidRPr="00C8435F">
        <w:rPr>
          <w:lang w:val="en-GB"/>
        </w:rPr>
        <w:t>r</w:t>
      </w:r>
      <w:r w:rsidR="002C4FEB" w:rsidRPr="00C8435F">
        <w:rPr>
          <w:lang w:val="en-GB"/>
        </w:rPr>
        <w:t>r</w:t>
      </w:r>
      <w:r w:rsidR="009E0401" w:rsidRPr="00C8435F">
        <w:rPr>
          <w:lang w:val="en-GB"/>
        </w:rPr>
        <w:t>ed</w:t>
      </w:r>
      <w:r w:rsidR="002C4FEB" w:rsidRPr="00C8435F">
        <w:rPr>
          <w:lang w:val="en-GB"/>
        </w:rPr>
        <w:t xml:space="preserve"> </w:t>
      </w:r>
      <w:r w:rsidR="007317E4" w:rsidRPr="00C8435F">
        <w:rPr>
          <w:lang w:val="en-GB"/>
        </w:rPr>
        <w:t xml:space="preserve">only </w:t>
      </w:r>
      <w:r w:rsidR="00176602" w:rsidRPr="00C8435F">
        <w:rPr>
          <w:lang w:val="en-GB"/>
        </w:rPr>
        <w:t>once</w:t>
      </w:r>
      <w:r w:rsidR="00D05D9A" w:rsidRPr="00C8435F">
        <w:rPr>
          <w:lang w:val="en-GB"/>
        </w:rPr>
        <w:t xml:space="preserve"> </w:t>
      </w:r>
      <w:r w:rsidR="00B83C9B" w:rsidRPr="00C8435F">
        <w:rPr>
          <w:lang w:val="en-GB"/>
        </w:rPr>
        <w:t>farming economies</w:t>
      </w:r>
      <w:r w:rsidR="00176602" w:rsidRPr="00C8435F">
        <w:rPr>
          <w:lang w:val="en-GB"/>
        </w:rPr>
        <w:t xml:space="preserve"> </w:t>
      </w:r>
      <w:r w:rsidR="007317E4" w:rsidRPr="00C8435F">
        <w:rPr>
          <w:lang w:val="en-GB"/>
        </w:rPr>
        <w:t xml:space="preserve">were </w:t>
      </w:r>
      <w:r w:rsidR="00D05D9A" w:rsidRPr="00C8435F">
        <w:rPr>
          <w:lang w:val="en-GB"/>
        </w:rPr>
        <w:t>consolidated in the area</w:t>
      </w:r>
      <w:r w:rsidR="002C34FF" w:rsidRPr="00C8435F">
        <w:rPr>
          <w:lang w:val="en-GB"/>
        </w:rPr>
        <w:t>.</w:t>
      </w:r>
    </w:p>
    <w:p w14:paraId="55C22BD5" w14:textId="684F287A" w:rsidR="0010330F" w:rsidRPr="00C8435F" w:rsidRDefault="00883CD6" w:rsidP="00C300C1">
      <w:pPr>
        <w:spacing w:line="360" w:lineRule="auto"/>
        <w:jc w:val="both"/>
        <w:rPr>
          <w:lang w:val="en-GB"/>
        </w:rPr>
      </w:pPr>
      <w:r w:rsidRPr="00C8435F">
        <w:rPr>
          <w:lang w:val="en-GB"/>
        </w:rPr>
        <w:t>An a</w:t>
      </w:r>
      <w:r w:rsidR="005D693C" w:rsidRPr="00C8435F">
        <w:rPr>
          <w:lang w:val="en-GB"/>
        </w:rPr>
        <w:t>tomised production structure</w:t>
      </w:r>
      <w:r w:rsidR="00CB1815" w:rsidRPr="00C8435F">
        <w:rPr>
          <w:lang w:val="en-GB"/>
        </w:rPr>
        <w:t xml:space="preserve">, along with important changes in </w:t>
      </w:r>
      <w:r w:rsidR="0039184B">
        <w:rPr>
          <w:lang w:val="en-GB"/>
        </w:rPr>
        <w:t xml:space="preserve">the </w:t>
      </w:r>
      <w:r w:rsidR="00CB1815" w:rsidRPr="00C8435F">
        <w:rPr>
          <w:lang w:val="en-GB"/>
        </w:rPr>
        <w:t>settlement system</w:t>
      </w:r>
      <w:r w:rsidR="00705318" w:rsidRPr="00C8435F">
        <w:rPr>
          <w:lang w:val="en-GB"/>
        </w:rPr>
        <w:t>,</w:t>
      </w:r>
      <w:r w:rsidR="00CB1815" w:rsidRPr="00C8435F">
        <w:rPr>
          <w:lang w:val="en-GB"/>
        </w:rPr>
        <w:t xml:space="preserve"> </w:t>
      </w:r>
      <w:r w:rsidR="0039184B">
        <w:rPr>
          <w:lang w:val="en-GB"/>
        </w:rPr>
        <w:t>may</w:t>
      </w:r>
      <w:r w:rsidR="00CB1815" w:rsidRPr="00C8435F">
        <w:rPr>
          <w:lang w:val="en-GB"/>
        </w:rPr>
        <w:t xml:space="preserve"> have</w:t>
      </w:r>
      <w:r w:rsidR="003E3527" w:rsidRPr="00C8435F">
        <w:rPr>
          <w:lang w:val="en-GB"/>
        </w:rPr>
        <w:t xml:space="preserve"> </w:t>
      </w:r>
      <w:r w:rsidR="007A255D" w:rsidRPr="00C8435F">
        <w:rPr>
          <w:lang w:val="en-GB"/>
        </w:rPr>
        <w:t>contribut</w:t>
      </w:r>
      <w:r w:rsidR="0039184B">
        <w:rPr>
          <w:lang w:val="en-GB"/>
        </w:rPr>
        <w:t xml:space="preserve">ed to </w:t>
      </w:r>
      <w:r w:rsidR="00C66B85" w:rsidRPr="00C8435F">
        <w:rPr>
          <w:lang w:val="en-GB"/>
        </w:rPr>
        <w:t xml:space="preserve">changes in </w:t>
      </w:r>
      <w:r w:rsidR="0039184B">
        <w:rPr>
          <w:lang w:val="en-GB"/>
        </w:rPr>
        <w:t>existing</w:t>
      </w:r>
      <w:r w:rsidR="00325C4C" w:rsidRPr="00C8435F">
        <w:rPr>
          <w:lang w:val="en-GB"/>
        </w:rPr>
        <w:t xml:space="preserve"> </w:t>
      </w:r>
      <w:r w:rsidR="00956FBA" w:rsidRPr="00C8435F">
        <w:rPr>
          <w:lang w:val="en-GB"/>
        </w:rPr>
        <w:t xml:space="preserve">production sequences, </w:t>
      </w:r>
      <w:r w:rsidR="0039184B">
        <w:rPr>
          <w:lang w:val="en-GB"/>
        </w:rPr>
        <w:t>coinciding</w:t>
      </w:r>
      <w:r w:rsidR="00E61E91" w:rsidRPr="00C8435F">
        <w:rPr>
          <w:lang w:val="en-GB"/>
        </w:rPr>
        <w:t xml:space="preserve"> with</w:t>
      </w:r>
      <w:r w:rsidR="007A6F7A" w:rsidRPr="00C8435F">
        <w:rPr>
          <w:lang w:val="en-GB"/>
        </w:rPr>
        <w:t xml:space="preserve"> </w:t>
      </w:r>
      <w:r w:rsidR="0039184B">
        <w:rPr>
          <w:lang w:val="en-GB"/>
        </w:rPr>
        <w:t>an increased</w:t>
      </w:r>
      <w:r w:rsidR="00E30A5C" w:rsidRPr="00C8435F">
        <w:rPr>
          <w:lang w:val="en-GB"/>
        </w:rPr>
        <w:t xml:space="preserve"> </w:t>
      </w:r>
      <w:r w:rsidR="00E61E91" w:rsidRPr="00C8435F">
        <w:rPr>
          <w:lang w:val="en-GB"/>
        </w:rPr>
        <w:t xml:space="preserve">diversity </w:t>
      </w:r>
      <w:r w:rsidR="00E30A5C" w:rsidRPr="00C8435F">
        <w:rPr>
          <w:lang w:val="en-GB"/>
        </w:rPr>
        <w:t>of</w:t>
      </w:r>
      <w:r w:rsidR="00E61E91" w:rsidRPr="00C8435F">
        <w:rPr>
          <w:lang w:val="en-GB"/>
        </w:rPr>
        <w:t xml:space="preserve"> </w:t>
      </w:r>
      <w:r w:rsidR="00E50F14" w:rsidRPr="00C8435F">
        <w:rPr>
          <w:lang w:val="en-GB"/>
        </w:rPr>
        <w:t>decorative patterns</w:t>
      </w:r>
      <w:r w:rsidR="00956FBA" w:rsidRPr="00C8435F">
        <w:rPr>
          <w:lang w:val="en-GB"/>
        </w:rPr>
        <w:t xml:space="preserve"> </w:t>
      </w:r>
      <w:r w:rsidR="008645E2" w:rsidRPr="00C8435F">
        <w:rPr>
          <w:lang w:val="en-GB"/>
        </w:rPr>
        <w:t>in the area</w:t>
      </w:r>
      <w:r w:rsidR="00077A20" w:rsidRPr="00C8435F">
        <w:rPr>
          <w:lang w:val="en-GB"/>
        </w:rPr>
        <w:t xml:space="preserve"> during the </w:t>
      </w:r>
      <w:r w:rsidR="00C567A1" w:rsidRPr="00C8435F">
        <w:rPr>
          <w:lang w:val="en-GB"/>
        </w:rPr>
        <w:t>last centuries of the 6</w:t>
      </w:r>
      <w:r w:rsidR="00C567A1" w:rsidRPr="00C8435F">
        <w:rPr>
          <w:vertAlign w:val="superscript"/>
          <w:lang w:val="en-GB"/>
        </w:rPr>
        <w:t>th</w:t>
      </w:r>
      <w:r w:rsidR="00C567A1" w:rsidRPr="00C8435F">
        <w:rPr>
          <w:lang w:val="en-GB"/>
        </w:rPr>
        <w:t xml:space="preserve"> millennium cal. BC</w:t>
      </w:r>
      <w:r w:rsidR="00313521" w:rsidRPr="00C8435F">
        <w:rPr>
          <w:lang w:val="en-GB"/>
        </w:rPr>
        <w:t>.</w:t>
      </w:r>
      <w:r w:rsidR="00077A20" w:rsidRPr="00C8435F">
        <w:rPr>
          <w:lang w:val="en-GB"/>
        </w:rPr>
        <w:t xml:space="preserve"> </w:t>
      </w:r>
      <w:r w:rsidR="00B41881">
        <w:rPr>
          <w:lang w:val="en-GB"/>
        </w:rPr>
        <w:t>Even if we accept that p</w:t>
      </w:r>
      <w:r w:rsidR="005D7663" w:rsidRPr="00C8435F">
        <w:rPr>
          <w:lang w:val="en-GB"/>
        </w:rPr>
        <w:t xml:space="preserve">erformance </w:t>
      </w:r>
      <w:r w:rsidR="0039184B">
        <w:rPr>
          <w:lang w:val="en-GB"/>
        </w:rPr>
        <w:t>may have been a contributing factor in promoting technological change</w:t>
      </w:r>
      <w:r w:rsidR="006B3DAB" w:rsidRPr="00C8435F">
        <w:rPr>
          <w:lang w:val="en-GB"/>
        </w:rPr>
        <w:t xml:space="preserve">, </w:t>
      </w:r>
      <w:r w:rsidR="00992535" w:rsidRPr="00C8435F">
        <w:rPr>
          <w:lang w:val="en-GB"/>
        </w:rPr>
        <w:t>at least in</w:t>
      </w:r>
      <w:r w:rsidR="00A6698B" w:rsidRPr="00C8435F">
        <w:rPr>
          <w:lang w:val="en-GB"/>
        </w:rPr>
        <w:t xml:space="preserve"> </w:t>
      </w:r>
      <w:r w:rsidR="00CB5DCF" w:rsidRPr="00C8435F">
        <w:rPr>
          <w:lang w:val="en-GB"/>
        </w:rPr>
        <w:t xml:space="preserve">the late Middle Neolithic, </w:t>
      </w:r>
      <w:r w:rsidR="001514FA" w:rsidRPr="00C8435F">
        <w:rPr>
          <w:lang w:val="en-GB"/>
        </w:rPr>
        <w:t xml:space="preserve">when </w:t>
      </w:r>
      <w:r w:rsidR="00B41881">
        <w:rPr>
          <w:lang w:val="en-GB"/>
        </w:rPr>
        <w:t xml:space="preserve">new shapes and a decrease in decoration suggest shifts in </w:t>
      </w:r>
      <w:r w:rsidR="004C164C" w:rsidRPr="00C8435F">
        <w:rPr>
          <w:lang w:val="en-GB"/>
        </w:rPr>
        <w:t>pottery function</w:t>
      </w:r>
      <w:r w:rsidR="00B41881">
        <w:rPr>
          <w:lang w:val="en-GB"/>
        </w:rPr>
        <w:t xml:space="preserve">, </w:t>
      </w:r>
      <w:r w:rsidR="00543EB1" w:rsidRPr="00C8435F">
        <w:rPr>
          <w:lang w:val="en-GB"/>
        </w:rPr>
        <w:t xml:space="preserve">this model </w:t>
      </w:r>
      <w:r w:rsidR="00B41881">
        <w:rPr>
          <w:lang w:val="en-GB"/>
        </w:rPr>
        <w:t>is difficult to apply</w:t>
      </w:r>
      <w:r w:rsidR="00543EB1" w:rsidRPr="00C8435F">
        <w:rPr>
          <w:lang w:val="en-GB"/>
        </w:rPr>
        <w:t xml:space="preserve"> to </w:t>
      </w:r>
      <w:r w:rsidR="002011E3" w:rsidRPr="00C8435F">
        <w:rPr>
          <w:lang w:val="en-GB"/>
        </w:rPr>
        <w:t>previous</w:t>
      </w:r>
      <w:r w:rsidR="00EE44ED" w:rsidRPr="00C8435F">
        <w:rPr>
          <w:lang w:val="en-GB"/>
        </w:rPr>
        <w:t xml:space="preserve"> contexts, </w:t>
      </w:r>
      <w:r w:rsidR="00B847DE" w:rsidRPr="00C8435F">
        <w:rPr>
          <w:lang w:val="en-GB"/>
        </w:rPr>
        <w:t xml:space="preserve">when calcite-tempered pastes </w:t>
      </w:r>
      <w:r w:rsidR="00516BE7" w:rsidRPr="00C8435F">
        <w:rPr>
          <w:lang w:val="en-GB"/>
        </w:rPr>
        <w:t xml:space="preserve">appear in use </w:t>
      </w:r>
      <w:r w:rsidR="00495B05" w:rsidRPr="00C8435F">
        <w:rPr>
          <w:lang w:val="en-GB"/>
        </w:rPr>
        <w:t xml:space="preserve">within a wide </w:t>
      </w:r>
      <w:r w:rsidR="006C423A" w:rsidRPr="00C8435F">
        <w:rPr>
          <w:lang w:val="en-GB"/>
        </w:rPr>
        <w:t>stylistic range of ceramics</w:t>
      </w:r>
      <w:r w:rsidR="005250AA" w:rsidRPr="00C8435F">
        <w:rPr>
          <w:lang w:val="en-GB"/>
        </w:rPr>
        <w:t xml:space="preserve">, </w:t>
      </w:r>
      <w:r w:rsidR="002011E3" w:rsidRPr="00C8435F">
        <w:rPr>
          <w:lang w:val="en-GB"/>
        </w:rPr>
        <w:t>most of them still showing a great deal of similarity with</w:t>
      </w:r>
      <w:r w:rsidR="00B41881">
        <w:rPr>
          <w:lang w:val="en-GB"/>
        </w:rPr>
        <w:t xml:space="preserve"> vessels of the</w:t>
      </w:r>
      <w:r w:rsidR="002011E3" w:rsidRPr="00C8435F">
        <w:rPr>
          <w:lang w:val="en-GB"/>
        </w:rPr>
        <w:t xml:space="preserve"> earlier </w:t>
      </w:r>
      <w:r w:rsidR="00D86E58" w:rsidRPr="00C8435F">
        <w:rPr>
          <w:lang w:val="en-GB"/>
        </w:rPr>
        <w:t>cultural phases</w:t>
      </w:r>
      <w:r w:rsidR="006C423A" w:rsidRPr="00C8435F">
        <w:rPr>
          <w:lang w:val="en-GB"/>
        </w:rPr>
        <w:t xml:space="preserve">. </w:t>
      </w:r>
    </w:p>
    <w:p w14:paraId="33AA3DEB" w14:textId="1E4EE7E9" w:rsidR="006F5855" w:rsidRDefault="00B41881" w:rsidP="00C300C1">
      <w:pPr>
        <w:spacing w:line="360" w:lineRule="auto"/>
        <w:jc w:val="both"/>
        <w:rPr>
          <w:lang w:val="en-GB"/>
        </w:rPr>
      </w:pPr>
      <w:r>
        <w:rPr>
          <w:lang w:val="en-GB"/>
        </w:rPr>
        <w:t>While we clearly need further data on pioneer contexts and on the</w:t>
      </w:r>
      <w:r w:rsidR="00AA4840" w:rsidRPr="00C8435F">
        <w:rPr>
          <w:lang w:val="en-GB"/>
        </w:rPr>
        <w:t xml:space="preserve"> interface between the Early and Middle </w:t>
      </w:r>
      <w:r>
        <w:rPr>
          <w:lang w:val="en-GB"/>
        </w:rPr>
        <w:t>Neolithic</w:t>
      </w:r>
      <w:r w:rsidR="00AA4840" w:rsidRPr="00C8435F">
        <w:rPr>
          <w:lang w:val="en-GB"/>
        </w:rPr>
        <w:t xml:space="preserve"> </w:t>
      </w:r>
      <w:r>
        <w:rPr>
          <w:lang w:val="en-GB"/>
        </w:rPr>
        <w:t>to be confident of detailed</w:t>
      </w:r>
      <w:r w:rsidR="00AA4840" w:rsidRPr="00C8435F">
        <w:rPr>
          <w:lang w:val="en-GB"/>
        </w:rPr>
        <w:t xml:space="preserve"> </w:t>
      </w:r>
      <w:r w:rsidR="00A368A2" w:rsidRPr="00C8435F">
        <w:rPr>
          <w:lang w:val="en-GB"/>
        </w:rPr>
        <w:t>interpretation</w:t>
      </w:r>
      <w:r w:rsidR="00065CE2" w:rsidRPr="00C8435F">
        <w:rPr>
          <w:lang w:val="en-GB"/>
        </w:rPr>
        <w:t>, t</w:t>
      </w:r>
      <w:r w:rsidR="00594F92" w:rsidRPr="00C8435F">
        <w:rPr>
          <w:lang w:val="en-GB"/>
        </w:rPr>
        <w:t xml:space="preserve">he </w:t>
      </w:r>
      <w:r>
        <w:rPr>
          <w:lang w:val="en-GB"/>
        </w:rPr>
        <w:t>important new c</w:t>
      </w:r>
      <w:r w:rsidR="004C4C70" w:rsidRPr="00C8435F">
        <w:rPr>
          <w:lang w:val="en-GB"/>
        </w:rPr>
        <w:t>orr</w:t>
      </w:r>
      <w:r w:rsidR="00DD1D2A" w:rsidRPr="00C8435F">
        <w:rPr>
          <w:lang w:val="en-GB"/>
        </w:rPr>
        <w:t>elation between fabrics and decorative techniques</w:t>
      </w:r>
      <w:r w:rsidR="003C0529" w:rsidRPr="00C8435F">
        <w:rPr>
          <w:lang w:val="en-GB"/>
        </w:rPr>
        <w:t xml:space="preserve"> observed at Cova d’En Pardo</w:t>
      </w:r>
      <w:r w:rsidR="00DD1D2A" w:rsidRPr="00C8435F">
        <w:rPr>
          <w:lang w:val="en-GB"/>
        </w:rPr>
        <w:t xml:space="preserve"> </w:t>
      </w:r>
      <w:r>
        <w:rPr>
          <w:lang w:val="en-GB"/>
        </w:rPr>
        <w:t>highlights</w:t>
      </w:r>
      <w:r w:rsidR="00CB3428" w:rsidRPr="00C8435F">
        <w:rPr>
          <w:lang w:val="en-GB"/>
        </w:rPr>
        <w:t xml:space="preserve"> the influence of social factors </w:t>
      </w:r>
      <w:r w:rsidR="004E3AB9" w:rsidRPr="00C8435F">
        <w:rPr>
          <w:lang w:val="en-GB"/>
        </w:rPr>
        <w:t>on production practice</w:t>
      </w:r>
      <w:r w:rsidR="00CB3428" w:rsidRPr="00C8435F">
        <w:rPr>
          <w:lang w:val="en-GB"/>
        </w:rPr>
        <w:t>.</w:t>
      </w:r>
      <w:r w:rsidR="004E3AB9" w:rsidRPr="00C8435F">
        <w:rPr>
          <w:lang w:val="en-GB"/>
        </w:rPr>
        <w:t xml:space="preserve"> </w:t>
      </w:r>
      <w:r w:rsidR="00B531D7" w:rsidRPr="00C8435F">
        <w:rPr>
          <w:lang w:val="en-GB"/>
        </w:rPr>
        <w:t>T</w:t>
      </w:r>
      <w:r>
        <w:rPr>
          <w:lang w:val="en-GB"/>
        </w:rPr>
        <w:t xml:space="preserve">he interplay between the diversity seen in </w:t>
      </w:r>
      <w:r>
        <w:rPr>
          <w:lang w:val="en-GB"/>
        </w:rPr>
        <w:lastRenderedPageBreak/>
        <w:t xml:space="preserve">the earliest contexts of pottery use and the localised reaction to changes at the time of the </w:t>
      </w:r>
      <w:r w:rsidR="00BD6F21">
        <w:rPr>
          <w:lang w:val="en-GB"/>
        </w:rPr>
        <w:t>C</w:t>
      </w:r>
      <w:r>
        <w:rPr>
          <w:lang w:val="en-GB"/>
        </w:rPr>
        <w:t xml:space="preserve">ardial horizon </w:t>
      </w:r>
      <w:r w:rsidR="000E6706">
        <w:rPr>
          <w:lang w:val="en-GB"/>
        </w:rPr>
        <w:t xml:space="preserve">suggest </w:t>
      </w:r>
      <w:r w:rsidR="00B85A5E" w:rsidRPr="00C8435F">
        <w:rPr>
          <w:lang w:val="en-GB"/>
        </w:rPr>
        <w:t xml:space="preserve">diversity of </w:t>
      </w:r>
      <w:r w:rsidR="000E6706">
        <w:rPr>
          <w:lang w:val="en-GB"/>
        </w:rPr>
        <w:t>d</w:t>
      </w:r>
      <w:r w:rsidR="00B85A5E" w:rsidRPr="00C8435F">
        <w:rPr>
          <w:lang w:val="en-GB"/>
        </w:rPr>
        <w:t>aily li</w:t>
      </w:r>
      <w:r w:rsidR="000E6706">
        <w:rPr>
          <w:lang w:val="en-GB"/>
        </w:rPr>
        <w:t>f</w:t>
      </w:r>
      <w:r w:rsidR="00CC44CC" w:rsidRPr="00C8435F">
        <w:rPr>
          <w:lang w:val="en-GB"/>
        </w:rPr>
        <w:t xml:space="preserve">e among early farming communities, </w:t>
      </w:r>
      <w:r w:rsidR="000E6706">
        <w:rPr>
          <w:lang w:val="en-GB"/>
        </w:rPr>
        <w:t>often</w:t>
      </w:r>
      <w:r w:rsidR="00CC44CC" w:rsidRPr="00C8435F">
        <w:rPr>
          <w:lang w:val="en-GB"/>
        </w:rPr>
        <w:t xml:space="preserve"> </w:t>
      </w:r>
      <w:r w:rsidR="000E6706">
        <w:rPr>
          <w:lang w:val="en-GB"/>
        </w:rPr>
        <w:t xml:space="preserve">subsequently </w:t>
      </w:r>
      <w:r w:rsidR="00CC44CC" w:rsidRPr="00C8435F">
        <w:rPr>
          <w:lang w:val="en-GB"/>
        </w:rPr>
        <w:t xml:space="preserve">eclipsed </w:t>
      </w:r>
      <w:r w:rsidR="00151029" w:rsidRPr="00C8435F">
        <w:rPr>
          <w:lang w:val="en-GB"/>
        </w:rPr>
        <w:t xml:space="preserve">by </w:t>
      </w:r>
      <w:r w:rsidR="0013043C" w:rsidRPr="00C8435F">
        <w:rPr>
          <w:lang w:val="en-GB"/>
        </w:rPr>
        <w:t>apparent stylistic</w:t>
      </w:r>
      <w:r w:rsidR="00A368A2" w:rsidRPr="00C8435F">
        <w:rPr>
          <w:lang w:val="en-GB"/>
        </w:rPr>
        <w:t xml:space="preserve"> and cultural</w:t>
      </w:r>
      <w:r w:rsidR="0013043C" w:rsidRPr="00C8435F">
        <w:rPr>
          <w:lang w:val="en-GB"/>
        </w:rPr>
        <w:t xml:space="preserve"> </w:t>
      </w:r>
      <w:r w:rsidR="00151029" w:rsidRPr="00C8435F">
        <w:rPr>
          <w:lang w:val="en-GB"/>
        </w:rPr>
        <w:t>homogeneities</w:t>
      </w:r>
      <w:r w:rsidR="008220D2" w:rsidRPr="00C8435F">
        <w:rPr>
          <w:lang w:val="en-GB"/>
        </w:rPr>
        <w:t>.</w:t>
      </w:r>
    </w:p>
    <w:p w14:paraId="1A228392" w14:textId="46437FB5" w:rsidR="00B34376" w:rsidRDefault="009F0422" w:rsidP="009F0422">
      <w:pPr>
        <w:pStyle w:val="Ttulo1"/>
        <w:rPr>
          <w:lang w:val="en-GB"/>
        </w:rPr>
      </w:pPr>
      <w:r>
        <w:rPr>
          <w:lang w:val="en-GB"/>
        </w:rPr>
        <w:t>Acknowledgements</w:t>
      </w:r>
    </w:p>
    <w:p w14:paraId="5535E6DD" w14:textId="464EAE85" w:rsidR="00D96421" w:rsidRDefault="00F43B7A" w:rsidP="00D96421">
      <w:pPr>
        <w:spacing w:line="360" w:lineRule="auto"/>
        <w:jc w:val="both"/>
        <w:rPr>
          <w:lang w:val="en-GB"/>
        </w:rPr>
      </w:pPr>
      <w:r>
        <w:rPr>
          <w:lang w:val="en-GB"/>
        </w:rPr>
        <w:t xml:space="preserve">Sample preparation and analyses were funded by </w:t>
      </w:r>
      <w:r w:rsidR="00F633E0">
        <w:rPr>
          <w:lang w:val="en-GB"/>
        </w:rPr>
        <w:t xml:space="preserve">the </w:t>
      </w:r>
      <w:r w:rsidR="00003518">
        <w:rPr>
          <w:lang w:val="en-GB"/>
        </w:rPr>
        <w:t xml:space="preserve">projects </w:t>
      </w:r>
      <w:r w:rsidR="00F633E0">
        <w:rPr>
          <w:lang w:val="en-GB"/>
        </w:rPr>
        <w:t>NEOMEDPOT</w:t>
      </w:r>
      <w:r w:rsidR="004C58CF">
        <w:rPr>
          <w:lang w:val="en-GB"/>
        </w:rPr>
        <w:t xml:space="preserve"> (</w:t>
      </w:r>
      <w:r w:rsidR="00E20CBF">
        <w:rPr>
          <w:lang w:val="en-GB"/>
        </w:rPr>
        <w:t>MSC program, European Comission</w:t>
      </w:r>
      <w:r w:rsidR="0034649F">
        <w:rPr>
          <w:lang w:val="en-GB"/>
        </w:rPr>
        <w:t>, grant number</w:t>
      </w:r>
      <w:r w:rsidR="0008209F">
        <w:rPr>
          <w:lang w:val="en-GB"/>
        </w:rPr>
        <w:t xml:space="preserve"> </w:t>
      </w:r>
      <w:r w:rsidR="0008209F" w:rsidRPr="0008209F">
        <w:rPr>
          <w:lang w:val="en-GB"/>
        </w:rPr>
        <w:t>659466</w:t>
      </w:r>
      <w:r w:rsidR="00E20CBF">
        <w:rPr>
          <w:lang w:val="en-GB"/>
        </w:rPr>
        <w:t xml:space="preserve">) and </w:t>
      </w:r>
      <w:r w:rsidR="002071C9" w:rsidRPr="002071C9">
        <w:rPr>
          <w:lang w:val="en-GB"/>
        </w:rPr>
        <w:t>Espacios sociales y espacios de frontera durante el calcolítico y la Edad del Bronce en el Levante de la península Ibérica</w:t>
      </w:r>
      <w:r w:rsidR="002071C9">
        <w:rPr>
          <w:lang w:val="en-GB"/>
        </w:rPr>
        <w:t xml:space="preserve"> (</w:t>
      </w:r>
      <w:r w:rsidR="002071C9" w:rsidRPr="002071C9">
        <w:rPr>
          <w:lang w:val="en-GB"/>
        </w:rPr>
        <w:t>HAR2016-76586-P</w:t>
      </w:r>
      <w:r w:rsidR="00003518">
        <w:rPr>
          <w:lang w:val="en-GB"/>
        </w:rPr>
        <w:t>,</w:t>
      </w:r>
      <w:r w:rsidR="002071C9">
        <w:rPr>
          <w:lang w:val="en-GB"/>
        </w:rPr>
        <w:t xml:space="preserve"> </w:t>
      </w:r>
      <w:r w:rsidR="00003518" w:rsidRPr="00003518">
        <w:rPr>
          <w:lang w:val="en-GB"/>
        </w:rPr>
        <w:t xml:space="preserve">Ministerio de Economía y Competitividad </w:t>
      </w:r>
      <w:r w:rsidR="00003518">
        <w:rPr>
          <w:lang w:val="en-GB"/>
        </w:rPr>
        <w:t>and</w:t>
      </w:r>
      <w:r w:rsidR="00003518" w:rsidRPr="00003518">
        <w:rPr>
          <w:lang w:val="en-GB"/>
        </w:rPr>
        <w:t xml:space="preserve"> FEDER</w:t>
      </w:r>
      <w:r w:rsidR="00003518">
        <w:rPr>
          <w:lang w:val="en-GB"/>
        </w:rPr>
        <w:t>)</w:t>
      </w:r>
      <w:r w:rsidR="0034649F">
        <w:rPr>
          <w:lang w:val="en-GB"/>
        </w:rPr>
        <w:t>.</w:t>
      </w:r>
    </w:p>
    <w:p w14:paraId="680D3F04" w14:textId="179DB6FE" w:rsidR="00D96421" w:rsidRDefault="00D96421" w:rsidP="00D96421">
      <w:pPr>
        <w:spacing w:line="360" w:lineRule="auto"/>
        <w:jc w:val="both"/>
        <w:rPr>
          <w:lang w:val="en-GB"/>
        </w:rPr>
      </w:pPr>
      <w:r>
        <w:rPr>
          <w:lang w:val="en-GB"/>
        </w:rPr>
        <w:t xml:space="preserve">Miguel del Pino is a postdoctoral researcher within the Viera y Clavijo program, funded by the Universidad de Las Palmas de Gran Canaria (Spain). The initial draft of the paper was finished </w:t>
      </w:r>
      <w:r w:rsidR="0094461B">
        <w:rPr>
          <w:lang w:val="en-GB"/>
        </w:rPr>
        <w:t>while</w:t>
      </w:r>
      <w:r>
        <w:rPr>
          <w:lang w:val="en-GB"/>
        </w:rPr>
        <w:t xml:space="preserve"> a postdoctoral researcher within the APOSTD program funded by the Generalitat Valenciana </w:t>
      </w:r>
      <w:r w:rsidR="00A11299">
        <w:rPr>
          <w:lang w:val="en-GB"/>
        </w:rPr>
        <w:t xml:space="preserve">and </w:t>
      </w:r>
      <w:r w:rsidR="00E03C77">
        <w:rPr>
          <w:lang w:val="en-GB"/>
        </w:rPr>
        <w:t xml:space="preserve">FEDER funds </w:t>
      </w:r>
      <w:r>
        <w:rPr>
          <w:lang w:val="en-GB"/>
        </w:rPr>
        <w:t>(Spain).</w:t>
      </w:r>
    </w:p>
    <w:p w14:paraId="65A7BD90" w14:textId="0113EAAE" w:rsidR="00804985" w:rsidRPr="0063016A" w:rsidRDefault="00804985" w:rsidP="00804985">
      <w:pPr>
        <w:pStyle w:val="Ttulo1"/>
        <w:rPr>
          <w:lang w:val="en-GB"/>
        </w:rPr>
      </w:pPr>
      <w:r w:rsidRPr="0063016A">
        <w:rPr>
          <w:lang w:val="en-GB"/>
        </w:rPr>
        <w:t>References</w:t>
      </w:r>
    </w:p>
    <w:p w14:paraId="14D94433" w14:textId="180B0568"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Adams WY, Adams EW (2008) Archaeological typology and practical reality: a dialectical approach to artifact classification and sorting. Cambridge University Press, Cambridge</w:t>
      </w:r>
    </w:p>
    <w:p w14:paraId="6E1A04F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Almela A, Gómez E, Quintero I, Mansilla H (1973) Mapa geológico de España a escala 1:50.000 hoja 821 29-32 de Alcoy. IGME, Madrid</w:t>
      </w:r>
    </w:p>
    <w:p w14:paraId="773D203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Almela A, Quintero I, Gómez E, et al (1975) Mapa geológico de España a escala 1:50.000 hoja 821 29-32 de Alcoy. Memoria. IGME, Madrid</w:t>
      </w:r>
    </w:p>
    <w:p w14:paraId="7F08D4EF"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Ard V (2013) Ceramic Traditions and Cultural Identities: West-Central France during the Late Neolithic II Period (c. 3400-2900 cal. BC): Ceramic Traditions and Cultural Identities. Oxf J Archaeol 32:367–389. https://doi.org/10.1111/ojoa.12020</w:t>
      </w:r>
    </w:p>
    <w:p w14:paraId="10DDCCA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Arnold DE (1985) Ceramic Theory and Cultural Process. University of Cambridge, Cambridge</w:t>
      </w:r>
    </w:p>
    <w:p w14:paraId="2EB4867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Badal E, Carrión Y, Macías M, Ntinou M (eds) (2012) Wood and charcoal. Evidence for human and natural history. Wood Charcoal Evid Hum Nat Hist Badal E Carrión Macıas M Ntinou Meds Sagvntvm Papeles Lab Arqueol Valencia Extra 13:</w:t>
      </w:r>
    </w:p>
    <w:p w14:paraId="5E982FEB"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Barnett W, Hoopes JW (eds) (1995) The emergence of pottery: technology and innovation in ancient societies. Smithsonian Institution Press, Washington</w:t>
      </w:r>
    </w:p>
    <w:p w14:paraId="0F73214B"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Barnett WK (2000) Cardial pottery and the agricultural transition in Mediterranean Europe. In: Price TD (ed) Europe’s First Farmers. Cambridge University Press, Cambridge, pp 93–116</w:t>
      </w:r>
    </w:p>
    <w:p w14:paraId="4ED0E25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Bebber MR (2017) Tempered strength: A controlled experiment assessing opportunity costs of adding temper to clay. J Archaeol Sci 86:1–13. https://doi.org/10.1016/j.jas.2017.08.002</w:t>
      </w:r>
    </w:p>
    <w:p w14:paraId="3E87B789"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Bernabeu Auban J (1999) Pots, symbols and territories: the archaeological context of neolithisation in Mediterranean Spain. Doc Praehist 26:101–118</w:t>
      </w:r>
    </w:p>
    <w:p w14:paraId="7798E8B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Bernabeu Aubán J (1989) La tradición cultural de las cerámicas impresas en la zona oriental de la Península Ibérica. Diputación Provincial de Valencia, Valencia</w:t>
      </w:r>
    </w:p>
    <w:p w14:paraId="4025C96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Bernabeu Aubán J, Molina Balaguer L (eds) (2009) La Cova de les Cendres. MARQ, Alicante</w:t>
      </w:r>
    </w:p>
    <w:p w14:paraId="04ABF1A6"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Bernabeu Auban J, Molina Balaguer L, Esquembre Bebia MA, Ortega JR (2009) La cerámica impresa mediterránea en el origen del Neolítico de la península Ibérica? In: De Méditerranée et d’ailleurs... Mélanges offerts à Jean Guilaine. Archives d’Écologie Préhistorique, Toulouse, pp 83–95</w:t>
      </w:r>
    </w:p>
    <w:p w14:paraId="53622B7F"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Bernabeu Aubán J, Molina Balaguer L, García Puchol O (2012) El mundo funerario en el horizonte Cardial valenciano: Un registro oculto. SAGVNTVM Papeles Lab Arqueol Valencia 33:27–36</w:t>
      </w:r>
    </w:p>
    <w:p w14:paraId="782B77D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Binder D, Convertini F, Manen C, Sénépart I (2010) Les productions céramiques du Néolithique ancien : proposition d’un protocole d’analyse. In: Manen C, Convertini F, Binder D, Sénépart I (eds) Premières sociétés paysannes de Méditerranée occidentale: structures des productions céramiques : séance de la Société préhistorique française, Toulouse, 11-12 mai 2007. Société préhistorique française, [Paris], pp 29–42</w:t>
      </w:r>
    </w:p>
    <w:p w14:paraId="36A11845" w14:textId="5D22DAD8" w:rsidR="00EB5A89" w:rsidRDefault="00EB5A89">
      <w:pPr>
        <w:pStyle w:val="Bibliografa"/>
        <w:spacing w:line="360" w:lineRule="auto"/>
        <w:jc w:val="both"/>
        <w:rPr>
          <w:rFonts w:ascii="Calibri" w:hAnsi="Calibri" w:cs="Calibri"/>
        </w:rPr>
      </w:pPr>
      <w:r w:rsidRPr="00EB5A89">
        <w:rPr>
          <w:rFonts w:ascii="Calibri" w:hAnsi="Calibri" w:cs="Calibri"/>
        </w:rPr>
        <w:t>Bullock P, Fedoroff N, Jongerius A, et al (1985) Handbook for soil thin section description. Waine Research, Albrighton</w:t>
      </w:r>
    </w:p>
    <w:p w14:paraId="624ACAF3" w14:textId="77777777" w:rsidR="000F3580" w:rsidRDefault="000F3580" w:rsidP="005B1A91">
      <w:pPr>
        <w:spacing w:line="360" w:lineRule="auto"/>
        <w:ind w:left="709" w:hanging="709"/>
      </w:pPr>
      <w:r>
        <w:t xml:space="preserve">Buxeda i Garrigos J, Jones RE, Kilikoglou V, et al (2003) Technology Transfer at the Periphery of the Mycenaean World: The Cases of Mycenaean Pottery Found in Central Macedonia (Greece) and the Plain of Sybaris (Italy)*. Archaeometry 45:263–284. </w:t>
      </w:r>
      <w:hyperlink r:id="rId8" w:history="1">
        <w:r>
          <w:rPr>
            <w:rStyle w:val="Hipervnculo"/>
          </w:rPr>
          <w:t>https://doi.org/10.1111/1475-4754.00108</w:t>
        </w:r>
      </w:hyperlink>
    </w:p>
    <w:p w14:paraId="1D327F24" w14:textId="77777777" w:rsidR="00705E4F" w:rsidRPr="005B1A91" w:rsidRDefault="00705E4F" w:rsidP="005B1A91"/>
    <w:p w14:paraId="5D2CEC8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Clop García X (2012) Extensión, cambios y perduración en las “formas de hacer”: la producción de cerámica y el uso de desengrasantes añadidos. Rubricatum Rev Mus Gavà 5:369–373</w:t>
      </w:r>
    </w:p>
    <w:p w14:paraId="1F79D7BF"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Clop García X (2011) Caracterización petroarqueológica de cerámicas decoradas del Neolítico Antiguo de la Península Ibérica. SAGVNTVM Extra 12:83–104</w:t>
      </w:r>
    </w:p>
    <w:p w14:paraId="20568DC9"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Clop X, Estrada MR, Salanova L (2013) Raw Material Management in the first pottery production of the Mediterranean basin: a developing project. Old Potters Alm 19:26–31</w:t>
      </w:r>
    </w:p>
    <w:p w14:paraId="338A11D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Convertini F (2010) Bilan des études réalisées sur la provenance de la céramique du Néolithique ancien en Méditerranée nord-occidentale. Mise au point d’un protocole analytique. In: Manen C, Convertini F, Binder D, Sénépart I (eds) Premières sociétés paysannes de Méditerranée occidentale: structures des productions céramiques : séance de la Société préhistorique française, Toulouse, 11-12 mai 2007. Société préhistorique française, [Paris], pp 13–28</w:t>
      </w:r>
    </w:p>
    <w:p w14:paraId="52DC2DD1"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Cubas M, Doherty C, García-Heras M, et al (2014) Pottery Manufacturing during the Neolithic in the North of Spain: Raw Material Procurement and Modification in the Cave of Los Gitanos (Castro Urdiales, Spain): Pottery manufacturing during the Neolithic in the north of Spain. Archaeometry. https://doi.org/10.1111/arcm.12022</w:t>
      </w:r>
    </w:p>
    <w:p w14:paraId="63D67F4B"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Cubas M, García-Heras M, Méndez D, et al (2012) La tecnología cerámica de los niveles IV y III en el yacimiento de Kobaederra (Cortézubi, Bizkaia). Aprovisionamiento y modificación de las materias primas. Trab Prehist 69:51–64. https://doi.org/10.3989/tp.2012.12079</w:t>
      </w:r>
    </w:p>
    <w:p w14:paraId="2F8EC841" w14:textId="50C78075" w:rsidR="00336361" w:rsidRPr="0063016A" w:rsidRDefault="00336361" w:rsidP="00413631">
      <w:pPr>
        <w:pStyle w:val="Bibliografa"/>
        <w:spacing w:line="360" w:lineRule="auto"/>
        <w:ind w:left="709"/>
        <w:jc w:val="both"/>
        <w:rPr>
          <w:rFonts w:cstheme="minorHAnsi"/>
          <w:lang w:val="en-GB"/>
        </w:rPr>
      </w:pPr>
      <w:r w:rsidRPr="0063016A">
        <w:rPr>
          <w:rFonts w:cstheme="minorHAnsi"/>
          <w:color w:val="000000" w:themeColor="text1"/>
          <w:shd w:val="clear" w:color="auto" w:fill="FFFFFF"/>
          <w:lang w:val="en-GB"/>
        </w:rPr>
        <w:t xml:space="preserve">Day, PM </w:t>
      </w:r>
      <w:r>
        <w:rPr>
          <w:rFonts w:cstheme="minorHAnsi"/>
          <w:color w:val="000000" w:themeColor="text1"/>
          <w:shd w:val="clear" w:color="auto" w:fill="FFFFFF"/>
          <w:lang w:val="en-GB"/>
        </w:rPr>
        <w:t>(</w:t>
      </w:r>
      <w:r w:rsidRPr="0063016A">
        <w:rPr>
          <w:rFonts w:cstheme="minorHAnsi"/>
          <w:color w:val="000000" w:themeColor="text1"/>
          <w:shd w:val="clear" w:color="auto" w:fill="FFFFFF"/>
          <w:lang w:val="en-GB"/>
        </w:rPr>
        <w:t>in press</w:t>
      </w:r>
      <w:r>
        <w:rPr>
          <w:rFonts w:cstheme="minorHAnsi"/>
          <w:color w:val="000000" w:themeColor="text1"/>
          <w:shd w:val="clear" w:color="auto" w:fill="FFFFFF"/>
          <w:lang w:val="en-GB"/>
        </w:rPr>
        <w:t>)</w:t>
      </w:r>
      <w:r w:rsidRPr="0063016A">
        <w:rPr>
          <w:rFonts w:cstheme="minorHAnsi"/>
          <w:color w:val="000000" w:themeColor="text1"/>
          <w:shd w:val="clear" w:color="auto" w:fill="FFFFFF"/>
          <w:lang w:val="en-GB"/>
        </w:rPr>
        <w:t xml:space="preserve"> </w:t>
      </w:r>
      <w:r w:rsidRPr="0063016A">
        <w:rPr>
          <w:rFonts w:cstheme="minorHAnsi"/>
          <w:color w:val="000000" w:themeColor="text1"/>
          <w:lang w:val="en-GB"/>
        </w:rPr>
        <w:t xml:space="preserve">You can take the Potter out of the Plain, but you can’t take the Plain out of the Potter. In J. Murphy and J. Morrison (eds), </w:t>
      </w:r>
      <w:r w:rsidRPr="00336361">
        <w:rPr>
          <w:rFonts w:cstheme="minorHAnsi"/>
          <w:iCs/>
          <w:color w:val="000000" w:themeColor="text1"/>
          <w:lang w:val="en-GB"/>
        </w:rPr>
        <w:t>Kleronomia: Legacy and Inheritance: Studies on the Aegean Bronze age in Honor of Jeffrey S. Soles.</w:t>
      </w:r>
      <w:r w:rsidRPr="0063016A">
        <w:rPr>
          <w:rFonts w:cstheme="minorHAnsi"/>
          <w:color w:val="000000" w:themeColor="text1"/>
          <w:lang w:val="en-GB"/>
        </w:rPr>
        <w:t xml:space="preserve"> Philadelphia: INSTAP Academic Press. </w:t>
      </w:r>
    </w:p>
    <w:p w14:paraId="36DE4E51" w14:textId="445F6622" w:rsidR="00EB5A89" w:rsidRDefault="00EB5A89" w:rsidP="00413631">
      <w:pPr>
        <w:pStyle w:val="Bibliografa"/>
        <w:spacing w:line="360" w:lineRule="auto"/>
        <w:jc w:val="both"/>
        <w:rPr>
          <w:rFonts w:ascii="Calibri" w:hAnsi="Calibri" w:cs="Calibri"/>
        </w:rPr>
      </w:pPr>
      <w:r w:rsidRPr="00EB5A89">
        <w:rPr>
          <w:rFonts w:ascii="Calibri" w:hAnsi="Calibri" w:cs="Calibri"/>
        </w:rPr>
        <w:t>Day PM (2004) Marriage and Mobility: In: Betancourt PP, Davaras C, Simpson RH (eds) Pseira VIII. INSTAP Academic Press, pp 105–142</w:t>
      </w:r>
    </w:p>
    <w:p w14:paraId="096F4CC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del Pino Curbelo M, Day PM, Camalich Massieu MD, et al (2019) Plus ça change: pots, crucibles and the development of metallurgy in Chalcolithic Las Pilas (Mojácar, Spain). Archaeol Anthropol Sci 11:1553–1570. https://doi.org/10.1007/s12520-018-0622-x</w:t>
      </w:r>
    </w:p>
    <w:p w14:paraId="0DE014A1"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DeMarrais E (2013) Understanding Heterarchy: Crafting and Social Projects in Pre-Hispanic Northwest Argentina. Camb Archaeol J 23:345–362. https://doi.org/10.1017/S0959774313000474</w:t>
      </w:r>
    </w:p>
    <w:p w14:paraId="688424C6"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Díaz-del-Río P, Consuegra S, Domínguez R, et al (2011) Identificación de una tradición tecnológica cerámica con desgrasante óseo en el Neolítico peninsular. Estudio arqueométrico de materiales cerámicos de Madrid (5300-3400 cal AC). Trab Prehist 68:99–122. https://doi.org/10.3989/tp.2011.11061</w:t>
      </w:r>
    </w:p>
    <w:p w14:paraId="3083BA4A"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Dietler M, Herbich I (1998) Habitus, Techniques, Style: An Integrated Approach to the Social Understanding of Material Culture and Boundaries. In: Stark MT (ed) The archaeology of social boundaries. Smithsonian Institution Press, Washington, [D.C.], pp 232–263</w:t>
      </w:r>
    </w:p>
    <w:p w14:paraId="488E741C"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Dupré Ollivier M (1988) Palinología y paleoambiente: nuevos datos españoles: referencias. Servicio de Investigación Prehistórica, Diputación Provincial de Valencia, Valencia</w:t>
      </w:r>
    </w:p>
    <w:p w14:paraId="1C093E1A"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Echallier J-C (1999) Análisis petrográfico. In: Camalich Massieu MD, Martín Socas D (eds) El territorio almeriense desde los inicios de la producción hasta fines de la antigüedad: un modelo, la depresión de Vera y cuenca del río Almanzora, 1. ed. Junta de Andalucía, Consejería de Cultura, Seville, pp 209–221</w:t>
      </w:r>
    </w:p>
    <w:p w14:paraId="29A01C7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Echallier J-C (2004) Análisis petrográficos. In: Martín Socas D, Cámalich Massieu MD, González Quintero P (eds) La Cueva de El Toro (Sierra del Torcal, Antequera, Málaga): un modelo de ocupación ganadera en el territorio andaluz entre el VI y II milenios A.N.E. Junta de Andalucía, Consejería de Cultura, Seville, Spain, pp 128–133</w:t>
      </w:r>
    </w:p>
    <w:p w14:paraId="7E7039AC"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Estévez A, Vera JA, Alfaro P, et al (2004) Geología de la provincia de Alicante. 14</w:t>
      </w:r>
    </w:p>
    <w:p w14:paraId="326169C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Fabbri B, Gualtieri S, Shoval S (2014) The presence of calcite in archeological ceramics. J Eur Ceram Soc 34:1899–1911. https://doi.org/10.1016/j.jeurceramsoc.2014.01.007</w:t>
      </w:r>
    </w:p>
    <w:p w14:paraId="5E23DF84"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 xml:space="preserve">Ferrer García C (2012) Estudio sedimentológico de la Cova d’En Pardo. Cronoestratigrafía y Paleoambiente. In: Soler Díaz JA (ed) Cova d’En Pardo: arqueología en la memoria : excavaciones de M. Tarradell, V. Pascual y E. Llobregat (1961-1965), catálogo de </w:t>
      </w:r>
      <w:r w:rsidRPr="00EB5A89">
        <w:rPr>
          <w:rFonts w:ascii="Calibri" w:hAnsi="Calibri" w:cs="Calibri"/>
        </w:rPr>
        <w:lastRenderedPageBreak/>
        <w:t>materiales del Museo de Alcoy y estudios a partir de las campañas del MARQ (1993-2007) en la cavidad de Planes, Alicante. Fundación C.V. MARQ ; Ayuntamiento de Alcoi, Alicante; [Alcoy, pp 149–166</w:t>
      </w:r>
    </w:p>
    <w:p w14:paraId="2142BE3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Gabriele M, Convertini F, Verati C, et al (2019) Long-distance mobility in the North-Western Mediterranean during the Neolithic transition using high resolution pottery sourcing. J Archaeol Sci Rep 28:102050. https://doi.org/10.1016/j.jasrep.2019.102050</w:t>
      </w:r>
    </w:p>
    <w:p w14:paraId="18874594"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Gallart Martí MD (1980) La tecnología de la cerámica neolítica valenciana</w:t>
      </w:r>
    </w:p>
    <w:p w14:paraId="1885083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Gandon E, Roux V, Coyle T (2014) Copying errors of potters from three cultures: Predictable directions for a so-called random phenomenon. J Anthropol Archaeol 33:99–107. https://doi.org/10.1016/j.jaa.2013.12.003</w:t>
      </w:r>
    </w:p>
    <w:p w14:paraId="413027EF" w14:textId="77777777" w:rsidR="00890FF0" w:rsidRPr="00EB5A89" w:rsidRDefault="00890FF0" w:rsidP="00890FF0">
      <w:pPr>
        <w:pStyle w:val="Bibliografa"/>
        <w:spacing w:line="360" w:lineRule="auto"/>
        <w:jc w:val="both"/>
        <w:rPr>
          <w:rFonts w:ascii="Calibri" w:hAnsi="Calibri" w:cs="Calibri"/>
        </w:rPr>
      </w:pPr>
      <w:r>
        <w:rPr>
          <w:rFonts w:ascii="Calibri" w:hAnsi="Calibri" w:cs="Calibri"/>
        </w:rPr>
        <w:t xml:space="preserve">García </w:t>
      </w:r>
      <w:r w:rsidRPr="00EB5A89">
        <w:rPr>
          <w:rFonts w:ascii="Calibri" w:hAnsi="Calibri" w:cs="Calibri"/>
        </w:rPr>
        <w:t>Atiénzar G (2006) Valles, cuevas y abrigos. El paisaje pastoril durante el neolítico de las comarcas centromeridionales del País Valenciano. In: Grau Mira I (ed) La aplicación de los SIG en la arqueología del paisaje. Universidad de Alicante, Alicante, pp 149–170</w:t>
      </w:r>
    </w:p>
    <w:p w14:paraId="511666C5" w14:textId="77777777" w:rsidR="00890FF0" w:rsidRPr="00EB5A89" w:rsidRDefault="00890FF0" w:rsidP="00890FF0">
      <w:pPr>
        <w:pStyle w:val="Bibliografa"/>
        <w:spacing w:line="360" w:lineRule="auto"/>
        <w:jc w:val="both"/>
        <w:rPr>
          <w:rFonts w:ascii="Calibri" w:hAnsi="Calibri" w:cs="Calibri"/>
        </w:rPr>
      </w:pPr>
      <w:r w:rsidRPr="00EB5A89">
        <w:rPr>
          <w:rFonts w:ascii="Calibri" w:hAnsi="Calibri" w:cs="Calibri"/>
        </w:rPr>
        <w:t>García Atiénzar G (2009) Territorio neolítico: las primeras comunidades campesinas en la fachada oriental de la península Ibérica (ca. 5600-2800 cal BC). Archaeopress, Oxford</w:t>
      </w:r>
    </w:p>
    <w:p w14:paraId="4298404E" w14:textId="241F5106" w:rsidR="00EB5A89" w:rsidRDefault="00EB5A89" w:rsidP="00413631">
      <w:pPr>
        <w:pStyle w:val="Bibliografa"/>
        <w:spacing w:line="360" w:lineRule="auto"/>
        <w:jc w:val="both"/>
        <w:rPr>
          <w:rFonts w:ascii="Calibri" w:hAnsi="Calibri" w:cs="Calibri"/>
        </w:rPr>
      </w:pPr>
      <w:r w:rsidRPr="00EB5A89">
        <w:rPr>
          <w:rFonts w:ascii="Calibri" w:hAnsi="Calibri" w:cs="Calibri"/>
        </w:rPr>
        <w:t xml:space="preserve">García Atiénzar G (2010) Las comarcas centromeridionales valencianas en el contexto de la Neolitización de la fachada noroccidental del Mediterráneo. Trab Prehist 67:37–58. </w:t>
      </w:r>
      <w:hyperlink r:id="rId9" w:history="1">
        <w:r w:rsidR="00F50956" w:rsidRPr="00114FEA">
          <w:rPr>
            <w:rStyle w:val="Hipervnculo"/>
            <w:rFonts w:ascii="Calibri" w:hAnsi="Calibri" w:cs="Calibri"/>
          </w:rPr>
          <w:t>https://doi.org/10.3989/tp.2010.10030</w:t>
        </w:r>
      </w:hyperlink>
    </w:p>
    <w:p w14:paraId="0578323A"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 Atiénzar G (2012) La ocupación humana de la Cova d’En Pardo y la construcción de un paisaje de montaña en el ámbito centromeridional valenciano. In: Soler Díaz JA (ed) Cova d’En Pardo: arqueología en la memoria : excavaciones de M. Tarradell, V. Pascual y E. Llobregat (1961-1965), catálogo de materiales del Museo de Alcoy y estudios a partir de las campañas del MARQ (1993-2007) en la cavidad de Planes, Alicante. Fundación C.V. MARQ ; Ayuntamiento de Alcoi, Alicante; [Alcoy, pp 257–269</w:t>
      </w:r>
    </w:p>
    <w:p w14:paraId="6F2B846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 Atiénzar G, Jover Maestre FJ (2011) The introduction of the first farming communities in the western Mediterranean: the Valencian region in Spain as example</w:t>
      </w:r>
    </w:p>
    <w:p w14:paraId="738453F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 Borja P (2017) Las cerámicas neolíticas de la Cova de la Sarsa (Bocairent, Valencia): tipología, estilo e identidad. Diputación Provincial de Valencia, Valencia</w:t>
      </w:r>
    </w:p>
    <w:p w14:paraId="3696FDA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García Borja P, Aura Tortosa JE, Jorda Pardo JF (2014) La cerámica neolítica de la Cueva de Nerja (Málaga, España): salas del Vestíbulo y la Mina. Arch Prehist Levantina 30:81–131</w:t>
      </w:r>
    </w:p>
    <w:p w14:paraId="598CF8E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 Borja P, Cortell Pérez E, Pardo Gordó S, Pérez Jordà G (2011) Las cerámicas de la Cova de l’Or (Beniarrés, Alacant). Tipología y decoración de las colecciones del Museu d’Alcoi. 66</w:t>
      </w:r>
    </w:p>
    <w:p w14:paraId="1035B9F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García-Martínez de Lagrán Í (2015) Recent Data and Approaches on the Neolithization of the Iberian Peninsula. Eur J Archaeol 18:429–453. https://doi.org/10.1179/1461957114Y.0000000084</w:t>
      </w:r>
    </w:p>
    <w:p w14:paraId="782B2E56"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García-Puchol O, Bernabeu-Aubán J, Barton CM, et al (2017) A Bayesian Approach for Timing The Neolithization in Mediterranean Iberia. Radiocarbon 1–25. https://doi.org/10.1017/RDC.2017.61</w:t>
      </w:r>
    </w:p>
    <w:p w14:paraId="2B9D86A4"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García-Puchol O, Salazar-García DC (eds) (2017) Times of Neolithic Transition along the Western Mediterranean. Springer International Publishing, Cham</w:t>
      </w:r>
    </w:p>
    <w:p w14:paraId="5542FC8C"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Gomart L, Weiner A, Gabriele M, et al (2017) Spiralled patchwork in pottery manufacture and the introduction of farming to Southern Europe. Antiquity 91:1501–1514. https://doi.org/10.15184/aqy.2017.187</w:t>
      </w:r>
    </w:p>
    <w:p w14:paraId="05DF5ED4"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Gómez Pérez O (2012) Estudio y caracterización del registro ecrámico neolítico en la sala de la izquiersa de la Cova d’En Pardo (Planes, Alicante). In: Soler Díaz JA (ed) Cova d’En Pardo: arqueología en la memoria : excavaciones de M. Tarradell, V. Pascual y E. Llobregat (1961-1965), catálogo de materiales del Museo de Alcoy y estudios a partir de las campañas del MARQ (1993-2007) en la cavidad de Planes, Alicante. Fundación C.V. MARQ ; Ayuntamiento de Alcoi, Alicante; [Alcoy, pp 173–192</w:t>
      </w:r>
    </w:p>
    <w:p w14:paraId="6545A7E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Gosselain OP (1992) Bonfire of the enquiries. Pottery firing temperatures in archaeology: What for? J Archaeol Sci 19:243–259</w:t>
      </w:r>
    </w:p>
    <w:p w14:paraId="3C484927"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Gosselain OP (1998) Social and technical identity in a clay crystal ball. In: Stark MT (ed) The archaeology of social boundaries. Smithsonian Institution Press, Washington, [D.C.], pp 78–106</w:t>
      </w:r>
    </w:p>
    <w:p w14:paraId="3C2B2207"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Guilaine J (2018) A personal view of the neolithisation of the Western Mediterranean. Quat Int 470:211–225. https://doi.org/10.1016/j.quaint.2017.06.019</w:t>
      </w:r>
    </w:p>
    <w:p w14:paraId="5DC53D9C"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Guilaine J, Manen C (2007) From Mesolithic to Early Neolithic in the western Mediterranean. In: Whittle A, Cummings V (eds) Going Over: The Mesolithic-Neolithic Transition in North-West Europe. British Academy, pp 20–51</w:t>
      </w:r>
    </w:p>
    <w:p w14:paraId="72D9660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Halstead P (2011) Farming, material culture and ideology: repackaging the Neolithic of Greece (and Europe). In: Hadjikoumis A, Robinson E, Viner S (eds) The dynamics of neolithisation in Europe: studies in honour of Andrew Sherratt, 1st ed. Oxbow Books, Oxford ; Oakville, CT, pp 131–151</w:t>
      </w:r>
    </w:p>
    <w:p w14:paraId="192D25D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Hernández Pérez MS, Segura i Martí JM, Alcoi (País Valencià), et al (2002) La Sarga: arte rupestre y territorio. Ajuntament d’Alcoi ; Generalitat Valenciana. Conselleria de Cultura i Educació : Caja de Ahorros del Mediterráneo. Obres Socials, Alcoi; [València</w:t>
      </w:r>
    </w:p>
    <w:p w14:paraId="7412760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Hoard RJ, O’Brien MJ, Ghazavy Khorasgany M, Gopalaratnam VS (1995) A material-science approach to understanding liestone-tempered pottery from the midwestern United States. J Archaeol Sci 22:823–832</w:t>
      </w:r>
    </w:p>
    <w:p w14:paraId="03462C0F"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Hommel PM, Day PM, Jordan P, Vetrov VM (2016) Context is everything. Early pottery, hunter-gatherers and the interpretation of technological choices in Eastern Siberia. In: Sibbesson E, Jervis B, Coxon S (eds) Insight from innovation. New light on archaeological ceramics. Papers presented in honour of Professor David Peacock’s contributions to archaeological ceramic studies. Highfield Press, Southampton, pp 1–18</w:t>
      </w:r>
    </w:p>
    <w:p w14:paraId="3614DC5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Ibáñez-Estévez JJ, Bao JFG, Gassin B, Mazzucco N (2017) Paths and Rhythms in the Spread of Agriculture in the Western Mediterranean: The Contribution of the Analysis of Harvesting Technology. In: García-Puchol O, Salazar-García DC (eds) Times of Neolithic Transition along the Western Mediterranean. Springer International Publishing, Cham, pp 339–371</w:t>
      </w:r>
    </w:p>
    <w:p w14:paraId="5955EBD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Isern N, Zilhão J, Fort J, Ammerman AJ (2017) Modeling the role of voyaging in the coastal spread of the Early Neolithic in the West Mediterranean. Proc Natl Acad Sci 114:897–902. https://doi.org/10.1073/pnas.1613413114</w:t>
      </w:r>
    </w:p>
    <w:p w14:paraId="5045A01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Jordan P, Gibbs K, Hommel P, et al (2016) Modelling the diffusion of pottery technologies across Afro-Eurasia: emerging insights and future research. Antiquity 90:590–603. https://doi.org/10.15184/aqy.2016.68</w:t>
      </w:r>
    </w:p>
    <w:p w14:paraId="1A1AD43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Jorge A, Dias MI, Day PM (2013) Plain pottery and social landscapes: reinterpreting the significance of ceramic provenance in the Neolithic. Archaeometry 55:825–851. https://doi.org/10.1111/j.1475-4754.2012.00714.x</w:t>
      </w:r>
    </w:p>
    <w:p w14:paraId="124D121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Jover Maestre FJ, Pastor Quiles M, Torregrosa Giménez P (2019) Advances in the analysis of households in the early neolithic groups of the Iberian Peninsula: Deciphering a partial archaeological record. J Anthropol Archaeol 53:1–21. https://doi.org/10.1016/j.jaa.2018.10.001</w:t>
      </w:r>
    </w:p>
    <w:p w14:paraId="31BC8FD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Jover-Maestre FJ, Torregrosa-Giménez P, García-Atiénzar G, et al (2018) Los inicios del Neolítico en las tierras meridionales valencianas: a propósito de la Cova dels Calderons (La Romana, Alicante). Munibe Antropol-Arkeol. https://doi.org/10.21630/maa.2018.69.08</w:t>
      </w:r>
    </w:p>
    <w:p w14:paraId="29E80D5E" w14:textId="2BB5846D" w:rsidR="00EB5A89" w:rsidRDefault="00EB5A89" w:rsidP="00413631">
      <w:pPr>
        <w:pStyle w:val="Bibliografa"/>
        <w:spacing w:line="360" w:lineRule="auto"/>
        <w:jc w:val="both"/>
        <w:rPr>
          <w:rFonts w:ascii="Calibri" w:hAnsi="Calibri" w:cs="Calibri"/>
        </w:rPr>
      </w:pPr>
      <w:r w:rsidRPr="00EB5A89">
        <w:rPr>
          <w:rFonts w:ascii="Calibri" w:hAnsi="Calibri" w:cs="Calibri"/>
        </w:rPr>
        <w:t>Kilikoglou V, Vekinis G, Maniatis Y, Day PM (1998) Mechanical performance of quartz-tempered ceramics:part I, strength and thoughness. Archaeometry 40:261–279</w:t>
      </w:r>
    </w:p>
    <w:p w14:paraId="6DA60FCE" w14:textId="4944A739" w:rsidR="0038365F" w:rsidRPr="00373596" w:rsidRDefault="00373596">
      <w:pPr>
        <w:pStyle w:val="Bibliografa"/>
        <w:spacing w:line="360" w:lineRule="auto"/>
        <w:jc w:val="both"/>
        <w:rPr>
          <w:rFonts w:ascii="Calibri" w:hAnsi="Calibri" w:cs="Calibri"/>
        </w:rPr>
      </w:pPr>
      <w:r w:rsidRPr="005B1A91">
        <w:rPr>
          <w:rFonts w:ascii="Calibri" w:hAnsi="Calibri" w:cs="Calibri"/>
        </w:rPr>
        <w:t>Lechtman H (1977) Style in technology - some early thoughts. In: Lechtman H, Merrill RS, American Ethnological Society, et al. (eds) Material culture: styles, organization, and dynamics of technology. West Pub. Co, St. Paul, pp 3–20</w:t>
      </w:r>
    </w:p>
    <w:p w14:paraId="4655A13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Lindahl A, Pikirayi I (2010) Ceramics and change: an overview of pottery production techniques in northern South Africa and eastern Zimbabwe during the first and second millennium AD. Archaeol Anthropol Sci 2:133–149. https://doi.org/10.1007/s12520-010-0031-2</w:t>
      </w:r>
    </w:p>
    <w:p w14:paraId="5E15D10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Livingstone Smith A (2001) Bonfire II: The Return of Pottery Firing Temperatures. J Archaeol Sci 28:991–1003. https://doi.org/10.1006/jasc.2001.0713</w:t>
      </w:r>
    </w:p>
    <w:p w14:paraId="0600FFE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López Sáez JA, Pérez Díaz S, Alba Sánchez F (2011) Estudios sobre la evolución del paisaje: palinología. In: Torregrosa Giménez P, Jover Maestre FJ, López Seguí E (eds) Benàmer (Muro d’ Alcoi, Alicante): mesolíticos y neolíliticos en las tierras meridionales valencianas. Diputación de Valencia, Valencia, pp 107–112</w:t>
      </w:r>
    </w:p>
    <w:p w14:paraId="6F659B74"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Maggetti M, Neururer Ch, Ramseyer D (2011) Temperature evolution inside a pot during experimental surface (bonfire) firing. Appl Clay Sci 53:500–508. https://doi.org/10.1016/j.clay.2010.09.013</w:t>
      </w:r>
    </w:p>
    <w:p w14:paraId="280991E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Malone C (2015) The Neolithic in Mediterranean Europe. In: Fowler C, Harding J, Hofmann D (eds) The Oxford Handbook of Neolithic Europe. Oxford University Press</w:t>
      </w:r>
    </w:p>
    <w:p w14:paraId="122E0509"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Manen C, Convertini F (2012) Neolithization of the Western Mediterranean: Pottery productions, circulation and recombination. Rubricatum Rev Mus Gavà 363–368</w:t>
      </w:r>
    </w:p>
    <w:p w14:paraId="0A83E8C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Manen C, Marchand G, Carvalho AF (2007) Le Néolithique ancien de la péninsule Ibérique: vers une nouvelle évaluation du mirage africain? In: Actes du XXVIe congrès préhistorique de France, , Avignon, 21e25 septembre 2004. Société Préhistorique Française, Paris, pp 133–151</w:t>
      </w:r>
    </w:p>
    <w:p w14:paraId="0185470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Manen C, Perrin T, Guilaine J, et al (2019) The Neolithic Transition in the Western Mediterranean: a Complex and Non-Linear Diffusion Process—The Radiocarbon Record Revisited. Radiocarbon 61:531–571. https://doi.org/10.1017/RDC.2018.98</w:t>
      </w:r>
    </w:p>
    <w:p w14:paraId="710378C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Maniatis Y, Tite MS (1981) Technological examination of Neolithic-Bronze Age pottery from central and southeast Europe and from the Near East. J Archaeol Sci 8:59–76. https://doi.org/Doi: 10.1016/0305-4403(81)90012-1</w:t>
      </w:r>
    </w:p>
    <w:p w14:paraId="2D3CD624"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Maritan L, Nodari L, Mazzoli C, et al (2006) Influence of firing conditions on ceramic products: Experimental study on clay rich in organic matter. Appl Clay Sci 31:1–15. https://doi.org/10.1016/j.clay.2005.08.007</w:t>
      </w:r>
    </w:p>
    <w:p w14:paraId="11EFE77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Martí Oliver B (2011) La Cova de l’Or. SAGVNTVM Extra 12:183–186</w:t>
      </w:r>
    </w:p>
    <w:p w14:paraId="3B907A0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Martí Oliver B, Hernández Pérez MS (1988) El Neolític Valencià: art rupestre i cultura material. Servei d’Investigació Prehistòrica, Diputació de València, Valencia</w:t>
      </w:r>
    </w:p>
    <w:p w14:paraId="30A653A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Martínez Amorós S (2018) El estilo decorativo en las primeras producciones cerámicas en el valle del río Vinalopó (Alicante). Panta Rei. https://doi.org/10.6018/pantarei/2018/1</w:t>
      </w:r>
    </w:p>
    <w:p w14:paraId="77E42A3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Martínez-Sevilla F (2019) Assessing the cultural and social value of Neolithic stone bracelets in the Iberian Peninsula. J Anthropol Archaeol 55:101080. https://doi.org/10.1016/j.jaa.2019.101080</w:t>
      </w:r>
    </w:p>
    <w:p w14:paraId="0733BC06"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Masucci M, Carvalho AF (2016) Ceramic Technology And Resource Use During The Early Neolithic In Central-Southern Portugal: Ceramic technology during the Early Neolithic in Portugal. Archaeometry 58:201–221. https://doi.org/10.1111/arcm.12206</w:t>
      </w:r>
    </w:p>
    <w:p w14:paraId="66C0EF6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Matthew AJ, Woods AJ, Oliver C (1997) Spots before the eyes: new comparison charts for visual percentage estimation in archaological material. In: Recent developments in ceramic petrology. British Museum, Londres</w:t>
      </w:r>
    </w:p>
    <w:p w14:paraId="12ACDEE5"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McClure SB (2011) Learning technology: cultural inheritance and Neolithic pottery production in the Alcoi Basin, Alicante, Spain. Archaeopress, Oxford</w:t>
      </w:r>
    </w:p>
    <w:p w14:paraId="0CEFAB9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McClure SB, Bernabeu Aubán J (2011) Technological style, chaîne opératoire and labor investment of early neolithic pottery. SAGVNTVM Papeles Lab Arqueol Valencia EXTRA-12:53–61</w:t>
      </w:r>
    </w:p>
    <w:p w14:paraId="6195B23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McClure SB, Molina L (2008) Neolithic ceramic technology and Cardial ware in the Alcoi basin, Valencia. In: Hernández MS, Soler JA, López JA (eds) IV Congreso del Neolítico Peninsular (Alicante, 2006). Universidad de Alicante, Alicante, pp 298–304</w:t>
      </w:r>
    </w:p>
    <w:p w14:paraId="46E3C2D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Orozco-Köhler T (2000) Aprovisionamiento e intercambio: análisis petrológico del utillaje pulimentado en la prehistoria reciente del país valenciano (España). British Archaeological Reports, Oxford, England</w:t>
      </w:r>
    </w:p>
    <w:p w14:paraId="2AB5EB6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Ortega LA, Zuluaga MC, Alonso-Olazabal A, et al (2010) Petrographic and geochemical evidence for long-standing supply of raw materials in Neolithic pottery (Mendandia site, Spain). Archaeometry. https://doi.org/10.1111/j.1475-4754.2010.00523.x</w:t>
      </w:r>
    </w:p>
    <w:p w14:paraId="201389BC"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Pérez Jordà G, Peña Chocarro L (2013) Agricultural production between the 6th and the 3rd millennium cal BC in the central part of the Valencia region (Spain). In: Groot M, Lentjes D, Zeiler J (eds) Barley surviving or more than enough? The environmental archaeology of subsistence, specialisation and surplus food production, 2. (rev.) ed. Sidestone Press, Leiden, pp 81–99</w:t>
      </w:r>
    </w:p>
    <w:p w14:paraId="2897AC31"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Pfaffenberger B (1992) Social anthropology of technology. Annu Rev Anthropol 21:491–516</w:t>
      </w:r>
    </w:p>
    <w:p w14:paraId="5DB5A4CC" w14:textId="6D2C2462" w:rsidR="00EB5A89" w:rsidRDefault="00EB5A89" w:rsidP="00413631">
      <w:pPr>
        <w:pStyle w:val="Bibliografa"/>
        <w:spacing w:line="360" w:lineRule="auto"/>
        <w:jc w:val="both"/>
        <w:rPr>
          <w:rFonts w:ascii="Calibri" w:hAnsi="Calibri" w:cs="Calibri"/>
        </w:rPr>
      </w:pPr>
      <w:r w:rsidRPr="00EB5A89">
        <w:rPr>
          <w:rFonts w:ascii="Calibri" w:hAnsi="Calibri" w:cs="Calibri"/>
        </w:rPr>
        <w:t>Quinn PS (2013) Ceramic petrography: the interpretation of archaeological pottery &amp; related artefacts in thin section. Archaeopress, Oxford</w:t>
      </w:r>
    </w:p>
    <w:p w14:paraId="517CA814" w14:textId="16D9DB67" w:rsidR="00C52A96" w:rsidRPr="005B1A91" w:rsidRDefault="00C52A96" w:rsidP="005B1A91">
      <w:pPr>
        <w:spacing w:line="360" w:lineRule="auto"/>
        <w:ind w:left="709" w:hanging="709"/>
        <w:jc w:val="both"/>
      </w:pPr>
      <w:r w:rsidRPr="00C52A96">
        <w:lastRenderedPageBreak/>
        <w:t>Reimer PJ, Austin WEN, Bard E, et al (2020) The IntCal20 Northern Hemisphere Radiocarbon Age Calibration Curve (0–55 cal kBP). Radiocarbon 62:725–757. https://doi.org/10.1017/RDC.2020.41</w:t>
      </w:r>
    </w:p>
    <w:p w14:paraId="1C800D8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Rice PM (1987) Pottery analysis: a sourcebook. University of Chicago Press, Chicago</w:t>
      </w:r>
    </w:p>
    <w:p w14:paraId="7793278A"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Rigaud S, Manen C, García-Martínez de Lagrán I (2018) Symbols in motion: Flexible cultural boundaries and the fast spread of the Neolithic in the western Mediterranean. PLOS ONE 13:e0196488. https://doi.org/10.1371/journal.pone.0196488</w:t>
      </w:r>
    </w:p>
    <w:p w14:paraId="6360C7E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Roux V (2017) Ceramic manufacture: the chaîne opératoire approach. In: Hunt AMW (ed) The Oxford Handbook of Archaeological Ceramic Analysis. Oxford University Press, Oxford</w:t>
      </w:r>
    </w:p>
    <w:p w14:paraId="12E0C83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Rye OS (1981) Pottery technology: principles and reconstruction. Taraxacum, Washington, D.C</w:t>
      </w:r>
    </w:p>
    <w:p w14:paraId="546D0E9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Shaw JW, Van de Moortel A, Day PM, Kilikoglou V (2001) A LM IA ceramic kiln in south-central Crete function and pottery production. American School of Classical Studies at Athens, Princeton (N.J.)</w:t>
      </w:r>
    </w:p>
    <w:p w14:paraId="76D67ED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Soler Díaz JA (ed) (2012) Cova d’En Pardo: arqueología en la memoria : excavaciones de M. Tarradell, V. Pascual y E. Llobregat (1961-1965), catálogo de materiales del Museo de Alcoy y estudios a partir de las campañas del MARQ (1993-2007) en la cavidad de Planes, Alicante. Fundación C.V. MARQ ; Ayuntamiento de Alcoi, Alicante; [Alcoy</w:t>
      </w:r>
    </w:p>
    <w:p w14:paraId="1DCBF357"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Soler Díaz JA, García Atiénzar G, Duque Espino D, et al (2013) La primera ocupación neolítica de la Cova d’En Pardo (Planes, Alicante). Avance de estudio pluridisciplinar de los niveles VIII y VIIIb. SAGVNTVM Papeles Lab Arqueol Valencia 45:9–24. https://doi.org/10.7203/SAGVNTVM.45.2331</w:t>
      </w:r>
    </w:p>
    <w:p w14:paraId="34431B29"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Soler Díaz JA, Roca de Togores Muñoz C (eds) (2008) El secreto del barro: un cántaro neolítico de la Cova d’En Pardo (Planes, Alicante). MARQ, Alicante</w:t>
      </w:r>
    </w:p>
    <w:p w14:paraId="0D75C379"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Thér R, Kallistová A, Svoboda Z, et al (2018) How Was Neolithic Pottery Fired? An Exploration of the Effects of Firing Dynamics on Ceramic Products. J Archaeol Method Theory. https://doi.org/10.1007/s10816-018-9407-x</w:t>
      </w:r>
    </w:p>
    <w:p w14:paraId="79D8A8AF"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Tite MS (1995) Firing Temperature Determinations - How and Why? In: Lindahl A, Stilborg O (eds) The Aim of Laboratory Analyses of Ceramics in Archaeology. Kungl. Vitterhets och Antikvitets Akademien, Lund, Suecia, pp 37–42</w:t>
      </w:r>
    </w:p>
    <w:p w14:paraId="07CC3677"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lastRenderedPageBreak/>
        <w:t>Tite MS (1999) Pottery Production, Distribution, and Consumption-The Contribution of the Physical Sciences. J Archaeol Method Theory 6:181–232</w:t>
      </w:r>
    </w:p>
    <w:p w14:paraId="4052347E"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Tomkins P, Day PM (2001) Production and exchange of the earliest ceramic vessels in the Aegean: a view from Early Neolithic Knossos, Crete. Antiquity 75:259–260. https://doi.org/10.1017/S0003598X0006083X</w:t>
      </w:r>
    </w:p>
    <w:p w14:paraId="2CB4A7A2"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Torregrosa Giménez P (2000) Pintura rupestre esquemática y territorio: análisis de su distribución espacial en el Levante peninsular. LVCENTUM XIX–XX:1–91</w:t>
      </w:r>
    </w:p>
    <w:p w14:paraId="298FADDF"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Torregrosa Giménez P, Jover Maestre FJ, López Seguí E (eds) (2011) Benàmer (Muro d’ Alcoi, Alicante): mesolíticos y neolíliticos en las tierras meridionales valencianas. Diputación de Valencia, Valencia</w:t>
      </w:r>
    </w:p>
    <w:p w14:paraId="080E0A73"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van Willigen S (2018) Between Cardial and Linearbandkeramik: From no-man’s-land to communication sphere. Quat Int 470:333–352. https://doi.org/10.1016/j.quaint.2017.08.031</w:t>
      </w:r>
    </w:p>
    <w:p w14:paraId="1DB3875D"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van Willigen S (2004) Aspects culturels de la néolithisation en Méditerranée occidentale : le Cardial et l’Épicardial. Bull Société Préhistorique Fr 101:463–495. https://doi.org/10.3406/bspf.2004.13028</w:t>
      </w:r>
    </w:p>
    <w:p w14:paraId="0B5CCD5C"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Whitbread IK (1986) The characterisation of argillaceous inclusions in ceramic thin sections. Archaeometry 28:79–88</w:t>
      </w:r>
    </w:p>
    <w:p w14:paraId="023EFC58"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Whitbread IK (1996) Detection and interpretation of preferred orientation in ceramic thin sections. In: Higgins T, Main P, Lang J (eds) Imaging the past: electronic imaging and computer graphics in museums and archaeology. British Museum, London, pp 173–181</w:t>
      </w:r>
    </w:p>
    <w:p w14:paraId="45637F1B"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Whitbread IK (1995) Greek Transport Amphorae: A Petrological and Archaeological Study. British School at Athens, Athens</w:t>
      </w:r>
    </w:p>
    <w:p w14:paraId="150FFF10" w14:textId="77777777" w:rsidR="00EB5A89" w:rsidRPr="00EB5A89" w:rsidRDefault="00EB5A89" w:rsidP="00413631">
      <w:pPr>
        <w:pStyle w:val="Bibliografa"/>
        <w:spacing w:line="360" w:lineRule="auto"/>
        <w:jc w:val="both"/>
        <w:rPr>
          <w:rFonts w:ascii="Calibri" w:hAnsi="Calibri" w:cs="Calibri"/>
        </w:rPr>
      </w:pPr>
      <w:r w:rsidRPr="00EB5A89">
        <w:rPr>
          <w:rFonts w:ascii="Calibri" w:hAnsi="Calibri" w:cs="Calibri"/>
        </w:rPr>
        <w:t>Zilhao J (2001) Radiocarbon evidence for maritime pioneer colonization at the origins of farming in west Mediterranean Europe. Proc Natl Acad Sci 98:14180–14185. https://doi.org/10.1073/pnas.241522898</w:t>
      </w:r>
    </w:p>
    <w:p w14:paraId="70E3194E" w14:textId="73A60F54" w:rsidR="00804985" w:rsidRDefault="00804985" w:rsidP="00413631">
      <w:pPr>
        <w:spacing w:line="360" w:lineRule="auto"/>
        <w:jc w:val="both"/>
      </w:pPr>
    </w:p>
    <w:p w14:paraId="44A6F3D7" w14:textId="5EC7E966" w:rsidR="00E54890" w:rsidRDefault="00E54890" w:rsidP="00E54890">
      <w:pPr>
        <w:pStyle w:val="Ttulo1"/>
      </w:pPr>
      <w:r>
        <w:lastRenderedPageBreak/>
        <w:t>Captions</w:t>
      </w:r>
    </w:p>
    <w:p w14:paraId="08BD7121" w14:textId="5423994E" w:rsidR="00364C97" w:rsidRPr="0056738A" w:rsidRDefault="00364C97" w:rsidP="00364C97">
      <w:pPr>
        <w:rPr>
          <w:lang w:val="en-GB"/>
        </w:rPr>
      </w:pPr>
      <w:r w:rsidRPr="007A5B4A">
        <w:rPr>
          <w:b/>
          <w:bCs/>
          <w:lang w:val="en-GB"/>
        </w:rPr>
        <w:t>Fig</w:t>
      </w:r>
      <w:r w:rsidR="002049D6">
        <w:rPr>
          <w:b/>
          <w:bCs/>
          <w:lang w:val="en-GB"/>
        </w:rPr>
        <w:t>.</w:t>
      </w:r>
      <w:r w:rsidRPr="007A5B4A">
        <w:rPr>
          <w:b/>
          <w:bCs/>
          <w:lang w:val="en-GB"/>
        </w:rPr>
        <w:t>1</w:t>
      </w:r>
      <w:r w:rsidRPr="0056738A">
        <w:rPr>
          <w:lang w:val="en-GB"/>
        </w:rPr>
        <w:t xml:space="preserve"> Location map</w:t>
      </w:r>
      <w:r w:rsidR="00F43772">
        <w:rPr>
          <w:lang w:val="en-GB"/>
        </w:rPr>
        <w:t xml:space="preserve"> indicating main archaeological sites </w:t>
      </w:r>
      <w:r w:rsidR="00682B9E">
        <w:rPr>
          <w:lang w:val="en-GB"/>
        </w:rPr>
        <w:t>cited</w:t>
      </w:r>
      <w:r w:rsidR="00F43772">
        <w:rPr>
          <w:lang w:val="en-GB"/>
        </w:rPr>
        <w:t xml:space="preserve"> in the text.</w:t>
      </w:r>
    </w:p>
    <w:p w14:paraId="66A9AECA" w14:textId="74BD1FFF" w:rsidR="00364C97" w:rsidRPr="0056738A" w:rsidRDefault="00364C97" w:rsidP="00364C97">
      <w:pPr>
        <w:rPr>
          <w:lang w:val="en-GB"/>
        </w:rPr>
      </w:pPr>
      <w:r w:rsidRPr="007A5B4A">
        <w:rPr>
          <w:b/>
          <w:bCs/>
          <w:lang w:val="en-GB"/>
        </w:rPr>
        <w:t>Fig</w:t>
      </w:r>
      <w:r w:rsidR="002049D6">
        <w:rPr>
          <w:b/>
          <w:bCs/>
          <w:lang w:val="en-GB"/>
        </w:rPr>
        <w:t>.</w:t>
      </w:r>
      <w:r w:rsidRPr="007A5B4A">
        <w:rPr>
          <w:b/>
          <w:bCs/>
          <w:lang w:val="en-GB"/>
        </w:rPr>
        <w:t>2</w:t>
      </w:r>
      <w:r w:rsidRPr="0056738A">
        <w:rPr>
          <w:lang w:val="en-GB"/>
        </w:rPr>
        <w:t xml:space="preserve"> Main decorative techniques mentioned in the text. A. Appliqué, B. Cardial impression, C. Combing, D. </w:t>
      </w:r>
      <w:r>
        <w:rPr>
          <w:lang w:val="en-GB"/>
        </w:rPr>
        <w:t>N</w:t>
      </w:r>
      <w:r w:rsidRPr="0056738A">
        <w:rPr>
          <w:lang w:val="en-GB"/>
        </w:rPr>
        <w:t>on-</w:t>
      </w:r>
      <w:r w:rsidR="00BD6F21">
        <w:rPr>
          <w:lang w:val="en-GB"/>
        </w:rPr>
        <w:t>C</w:t>
      </w:r>
      <w:r w:rsidRPr="0056738A">
        <w:rPr>
          <w:lang w:val="en-GB"/>
        </w:rPr>
        <w:t>ardial impression, E. Sgraffito</w:t>
      </w:r>
      <w:r w:rsidR="00DC0E51">
        <w:rPr>
          <w:lang w:val="en-GB"/>
        </w:rPr>
        <w:t xml:space="preserve"> (zig-zag line indicated by </w:t>
      </w:r>
      <w:r w:rsidR="009E1D24">
        <w:rPr>
          <w:lang w:val="en-GB"/>
        </w:rPr>
        <w:t>red</w:t>
      </w:r>
      <w:r w:rsidR="00E67ADD">
        <w:rPr>
          <w:lang w:val="en-GB"/>
        </w:rPr>
        <w:t xml:space="preserve"> </w:t>
      </w:r>
      <w:r w:rsidR="00DC0E51">
        <w:rPr>
          <w:lang w:val="en-GB"/>
        </w:rPr>
        <w:t>arrow)</w:t>
      </w:r>
      <w:r w:rsidRPr="0056738A">
        <w:rPr>
          <w:lang w:val="en-GB"/>
        </w:rPr>
        <w:t xml:space="preserve">, F. </w:t>
      </w:r>
      <w:r>
        <w:rPr>
          <w:lang w:val="en-GB"/>
        </w:rPr>
        <w:t>I</w:t>
      </w:r>
      <w:r w:rsidRPr="0056738A">
        <w:rPr>
          <w:lang w:val="en-GB"/>
        </w:rPr>
        <w:t xml:space="preserve">ncision, G. </w:t>
      </w:r>
      <w:r>
        <w:rPr>
          <w:lang w:val="en-GB"/>
        </w:rPr>
        <w:t>R</w:t>
      </w:r>
      <w:r w:rsidRPr="0056738A">
        <w:rPr>
          <w:lang w:val="en-GB"/>
        </w:rPr>
        <w:t>ed slip</w:t>
      </w:r>
    </w:p>
    <w:p w14:paraId="16A3773E" w14:textId="5FB91A5B" w:rsidR="00364C97" w:rsidRPr="0056738A" w:rsidRDefault="00364C97" w:rsidP="00364C97">
      <w:pPr>
        <w:rPr>
          <w:lang w:val="en-GB"/>
        </w:rPr>
      </w:pPr>
      <w:r w:rsidRPr="007A5B4A">
        <w:rPr>
          <w:b/>
          <w:bCs/>
          <w:lang w:val="en-GB"/>
        </w:rPr>
        <w:t>Fig</w:t>
      </w:r>
      <w:r w:rsidR="002049D6">
        <w:rPr>
          <w:b/>
          <w:bCs/>
          <w:lang w:val="en-GB"/>
        </w:rPr>
        <w:t>.</w:t>
      </w:r>
      <w:r w:rsidRPr="007A5B4A">
        <w:rPr>
          <w:b/>
          <w:bCs/>
          <w:lang w:val="en-GB"/>
        </w:rPr>
        <w:t>3</w:t>
      </w:r>
      <w:r w:rsidRPr="0056738A">
        <w:rPr>
          <w:lang w:val="en-GB"/>
        </w:rPr>
        <w:t xml:space="preserve"> Optical microscopy micrographs of individuals assigned to petrographic fabrics</w:t>
      </w:r>
      <w:r>
        <w:rPr>
          <w:lang w:val="en-GB"/>
        </w:rPr>
        <w:t xml:space="preserve"> in plain polarised light (PPL) and crossed polars (XP)</w:t>
      </w:r>
      <w:r w:rsidRPr="0056738A">
        <w:rPr>
          <w:lang w:val="en-GB"/>
        </w:rPr>
        <w:t>. A. ENP-F1</w:t>
      </w:r>
      <w:r>
        <w:rPr>
          <w:lang w:val="en-GB"/>
        </w:rPr>
        <w:t xml:space="preserve"> (PPL)</w:t>
      </w:r>
      <w:r w:rsidRPr="0056738A">
        <w:rPr>
          <w:lang w:val="en-GB"/>
        </w:rPr>
        <w:t>, B. ENP-F2</w:t>
      </w:r>
      <w:r>
        <w:rPr>
          <w:lang w:val="en-GB"/>
        </w:rPr>
        <w:t xml:space="preserve"> (PPL)</w:t>
      </w:r>
      <w:r w:rsidRPr="0056738A">
        <w:rPr>
          <w:lang w:val="en-GB"/>
        </w:rPr>
        <w:t>, C. ENP-F3</w:t>
      </w:r>
      <w:r>
        <w:rPr>
          <w:lang w:val="en-GB"/>
        </w:rPr>
        <w:t xml:space="preserve"> (PPL)</w:t>
      </w:r>
      <w:r w:rsidRPr="0056738A">
        <w:rPr>
          <w:lang w:val="en-GB"/>
        </w:rPr>
        <w:t>, D. ENP-F4</w:t>
      </w:r>
      <w:r>
        <w:rPr>
          <w:lang w:val="en-GB"/>
        </w:rPr>
        <w:t xml:space="preserve"> (PPL)</w:t>
      </w:r>
      <w:r w:rsidRPr="0056738A">
        <w:rPr>
          <w:lang w:val="en-GB"/>
        </w:rPr>
        <w:t>, E. ENP-F5</w:t>
      </w:r>
      <w:r>
        <w:rPr>
          <w:lang w:val="en-GB"/>
        </w:rPr>
        <w:t xml:space="preserve"> (XP)</w:t>
      </w:r>
      <w:r w:rsidRPr="0056738A">
        <w:rPr>
          <w:lang w:val="en-GB"/>
        </w:rPr>
        <w:t>, F. ENP-F6</w:t>
      </w:r>
      <w:r>
        <w:rPr>
          <w:lang w:val="en-GB"/>
        </w:rPr>
        <w:t xml:space="preserve"> (PPL)</w:t>
      </w:r>
      <w:r w:rsidRPr="0056738A">
        <w:rPr>
          <w:lang w:val="en-GB"/>
        </w:rPr>
        <w:t>,</w:t>
      </w:r>
      <w:r>
        <w:rPr>
          <w:lang w:val="en-GB"/>
        </w:rPr>
        <w:t xml:space="preserve"> G</w:t>
      </w:r>
      <w:r w:rsidRPr="0056738A">
        <w:rPr>
          <w:lang w:val="en-GB"/>
        </w:rPr>
        <w:t>. ENP-F7</w:t>
      </w:r>
      <w:r>
        <w:rPr>
          <w:lang w:val="en-GB"/>
        </w:rPr>
        <w:t xml:space="preserve"> (PPL)</w:t>
      </w:r>
    </w:p>
    <w:p w14:paraId="70F08382" w14:textId="7D31E18A" w:rsidR="00C27726" w:rsidRDefault="00364C97" w:rsidP="00364C97">
      <w:pPr>
        <w:rPr>
          <w:lang w:val="en-GB"/>
        </w:rPr>
      </w:pPr>
      <w:r w:rsidRPr="007A5B4A">
        <w:rPr>
          <w:b/>
          <w:bCs/>
          <w:lang w:val="en-GB"/>
        </w:rPr>
        <w:t>Fig</w:t>
      </w:r>
      <w:r w:rsidR="002049D6">
        <w:rPr>
          <w:b/>
          <w:bCs/>
          <w:lang w:val="en-GB"/>
        </w:rPr>
        <w:t>.</w:t>
      </w:r>
      <w:r w:rsidRPr="007A5B4A">
        <w:rPr>
          <w:b/>
          <w:bCs/>
          <w:lang w:val="en-GB"/>
        </w:rPr>
        <w:t>4</w:t>
      </w:r>
      <w:r w:rsidRPr="0056738A">
        <w:rPr>
          <w:lang w:val="en-GB"/>
        </w:rPr>
        <w:t xml:space="preserve"> </w:t>
      </w:r>
      <w:r w:rsidR="00DA0906" w:rsidRPr="00DA0906">
        <w:rPr>
          <w:lang w:val="en-GB"/>
        </w:rPr>
        <w:t xml:space="preserve">Micrographs of </w:t>
      </w:r>
      <w:r w:rsidR="00DA0906">
        <w:rPr>
          <w:lang w:val="en-GB"/>
        </w:rPr>
        <w:t>void</w:t>
      </w:r>
      <w:r w:rsidR="007F38C1">
        <w:rPr>
          <w:lang w:val="en-GB"/>
        </w:rPr>
        <w:t xml:space="preserve"> </w:t>
      </w:r>
      <w:r w:rsidR="00DA0906" w:rsidRPr="00DA0906">
        <w:rPr>
          <w:lang w:val="en-GB"/>
        </w:rPr>
        <w:t>orientation patterns. A. Strongly orientated voids parallel to the vessel surface</w:t>
      </w:r>
      <w:r w:rsidR="00836F93">
        <w:rPr>
          <w:lang w:val="en-GB"/>
        </w:rPr>
        <w:t xml:space="preserve"> (ENP</w:t>
      </w:r>
      <w:r w:rsidR="009D1A38">
        <w:rPr>
          <w:lang w:val="en-GB"/>
        </w:rPr>
        <w:t>-32</w:t>
      </w:r>
      <w:r w:rsidR="00836F93">
        <w:rPr>
          <w:lang w:val="en-GB"/>
        </w:rPr>
        <w:t>)</w:t>
      </w:r>
      <w:r w:rsidR="00DA0906" w:rsidRPr="00DA0906">
        <w:rPr>
          <w:lang w:val="en-GB"/>
        </w:rPr>
        <w:t xml:space="preserve">. B. </w:t>
      </w:r>
      <w:r w:rsidR="00682B9E">
        <w:rPr>
          <w:lang w:val="en-GB"/>
        </w:rPr>
        <w:t>C</w:t>
      </w:r>
      <w:r w:rsidR="00502D46">
        <w:rPr>
          <w:lang w:val="en-GB"/>
        </w:rPr>
        <w:t>haracteristic c</w:t>
      </w:r>
      <w:r w:rsidR="00682B9E">
        <w:rPr>
          <w:lang w:val="en-GB"/>
        </w:rPr>
        <w:t xml:space="preserve">urved </w:t>
      </w:r>
      <w:r w:rsidR="00682B9E" w:rsidRPr="00F919FF">
        <w:rPr>
          <w:lang w:val="en-GB"/>
        </w:rPr>
        <w:t>e</w:t>
      </w:r>
      <w:r w:rsidR="00DA0906" w:rsidRPr="00F919FF">
        <w:rPr>
          <w:lang w:val="en-GB"/>
        </w:rPr>
        <w:t>longate</w:t>
      </w:r>
      <w:r w:rsidR="00E643FD" w:rsidRPr="005B1A91">
        <w:rPr>
          <w:lang w:val="en-GB"/>
        </w:rPr>
        <w:t xml:space="preserve"> </w:t>
      </w:r>
      <w:r w:rsidR="00502D46" w:rsidRPr="005B1A91">
        <w:rPr>
          <w:lang w:val="en-GB"/>
        </w:rPr>
        <w:t>pores</w:t>
      </w:r>
      <w:r w:rsidR="00DA0906" w:rsidRPr="00F919FF">
        <w:rPr>
          <w:lang w:val="en-GB"/>
        </w:rPr>
        <w:t xml:space="preserve"> </w:t>
      </w:r>
      <w:r w:rsidR="00E643FD" w:rsidRPr="005B1A91">
        <w:rPr>
          <w:lang w:val="en-GB"/>
        </w:rPr>
        <w:t>in ENP-36</w:t>
      </w:r>
      <w:r w:rsidR="00DA0906" w:rsidRPr="00F919FF">
        <w:rPr>
          <w:lang w:val="en-GB"/>
        </w:rPr>
        <w:t>.</w:t>
      </w:r>
      <w:r w:rsidR="007F38C1" w:rsidRPr="00F919FF">
        <w:rPr>
          <w:lang w:val="en-GB"/>
        </w:rPr>
        <w:t xml:space="preserve"> </w:t>
      </w:r>
      <w:r w:rsidR="004A7D25" w:rsidRPr="00F919FF">
        <w:rPr>
          <w:lang w:val="en-GB"/>
        </w:rPr>
        <w:t>Dashed lines show</w:t>
      </w:r>
      <w:r w:rsidR="00F16353" w:rsidRPr="00F919FF">
        <w:rPr>
          <w:lang w:val="en-GB"/>
        </w:rPr>
        <w:t xml:space="preserve"> </w:t>
      </w:r>
      <w:r w:rsidR="004A7D25" w:rsidRPr="00F919FF">
        <w:rPr>
          <w:lang w:val="en-GB"/>
        </w:rPr>
        <w:t>trends</w:t>
      </w:r>
    </w:p>
    <w:p w14:paraId="182242AB" w14:textId="665B4524" w:rsidR="00364C97" w:rsidRPr="0056738A" w:rsidRDefault="00C27726" w:rsidP="00364C97">
      <w:pPr>
        <w:rPr>
          <w:lang w:val="en-GB"/>
        </w:rPr>
      </w:pPr>
      <w:r w:rsidRPr="005B1A91">
        <w:rPr>
          <w:b/>
          <w:bCs/>
          <w:lang w:val="en-GB"/>
        </w:rPr>
        <w:t>Fig</w:t>
      </w:r>
      <w:r w:rsidR="00F71A8D" w:rsidRPr="005B1A91">
        <w:rPr>
          <w:b/>
          <w:bCs/>
          <w:lang w:val="en-GB"/>
        </w:rPr>
        <w:t>.5</w:t>
      </w:r>
      <w:r w:rsidR="00F71A8D">
        <w:rPr>
          <w:lang w:val="en-GB"/>
        </w:rPr>
        <w:t xml:space="preserve"> </w:t>
      </w:r>
      <w:r w:rsidR="00364C97" w:rsidRPr="0056738A">
        <w:rPr>
          <w:lang w:val="en-GB"/>
        </w:rPr>
        <w:t>SEM micrographs showing different vitrification states and typical fast heating rates fine porosity. A. No vitrification, B. Initial vitrification, C. Extensive vitrification. D. Glassy matrix with bloating porosity</w:t>
      </w:r>
    </w:p>
    <w:p w14:paraId="756455FC" w14:textId="1681719A" w:rsidR="00364C97" w:rsidRPr="0056738A" w:rsidRDefault="00364C97" w:rsidP="00364C97">
      <w:pPr>
        <w:rPr>
          <w:lang w:val="en-GB"/>
        </w:rPr>
      </w:pPr>
      <w:r w:rsidRPr="007A5B4A">
        <w:rPr>
          <w:b/>
          <w:bCs/>
          <w:lang w:val="en-GB"/>
        </w:rPr>
        <w:t>Fig</w:t>
      </w:r>
      <w:r w:rsidR="002049D6">
        <w:rPr>
          <w:b/>
          <w:bCs/>
          <w:lang w:val="en-GB"/>
        </w:rPr>
        <w:t>.</w:t>
      </w:r>
      <w:r w:rsidR="00F71A8D">
        <w:rPr>
          <w:b/>
          <w:bCs/>
          <w:lang w:val="en-GB"/>
        </w:rPr>
        <w:t>6</w:t>
      </w:r>
      <w:r w:rsidRPr="00D23CFB">
        <w:rPr>
          <w:lang w:val="en-GB"/>
        </w:rPr>
        <w:t xml:space="preserve"> </w:t>
      </w:r>
      <w:r>
        <w:rPr>
          <w:lang w:val="en-GB"/>
        </w:rPr>
        <w:t>Stacked b</w:t>
      </w:r>
      <w:r w:rsidRPr="0056738A">
        <w:rPr>
          <w:lang w:val="en-GB"/>
        </w:rPr>
        <w:t xml:space="preserve">ar </w:t>
      </w:r>
      <w:r>
        <w:rPr>
          <w:lang w:val="en-GB"/>
        </w:rPr>
        <w:t>graphs</w:t>
      </w:r>
      <w:r w:rsidRPr="0056738A">
        <w:rPr>
          <w:lang w:val="en-GB"/>
        </w:rPr>
        <w:t>.</w:t>
      </w:r>
      <w:r>
        <w:rPr>
          <w:lang w:val="en-GB"/>
        </w:rPr>
        <w:t xml:space="preserve"> A. Petrographic fabrics distribution according to decorative techniques along the stratigraphic series. B. Decorative techniques distribution along the stratigraphic series</w:t>
      </w:r>
    </w:p>
    <w:p w14:paraId="2543A9C5" w14:textId="77777777" w:rsidR="00364C97" w:rsidRPr="0056738A" w:rsidRDefault="00364C97" w:rsidP="00364C97">
      <w:pPr>
        <w:rPr>
          <w:lang w:val="en-GB"/>
        </w:rPr>
      </w:pPr>
    </w:p>
    <w:p w14:paraId="10461E0B" w14:textId="77777777" w:rsidR="00364C97" w:rsidRDefault="00364C97" w:rsidP="00364C97"/>
    <w:p w14:paraId="3651D9CD" w14:textId="77777777" w:rsidR="00E54890" w:rsidRPr="00E54890" w:rsidRDefault="00E54890" w:rsidP="00E54890"/>
    <w:sectPr w:rsidR="00E54890" w:rsidRPr="00E54890">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C214" w14:textId="77777777" w:rsidR="00235A24" w:rsidRDefault="00235A24" w:rsidP="00FE70BF">
      <w:pPr>
        <w:spacing w:after="0" w:line="240" w:lineRule="auto"/>
      </w:pPr>
      <w:r>
        <w:separator/>
      </w:r>
    </w:p>
  </w:endnote>
  <w:endnote w:type="continuationSeparator" w:id="0">
    <w:p w14:paraId="634AB17C" w14:textId="77777777" w:rsidR="00235A24" w:rsidRDefault="00235A24" w:rsidP="00FE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572486"/>
      <w:docPartObj>
        <w:docPartGallery w:val="Page Numbers (Bottom of Page)"/>
        <w:docPartUnique/>
      </w:docPartObj>
    </w:sdtPr>
    <w:sdtEndPr/>
    <w:sdtContent>
      <w:p w14:paraId="38DCABFC" w14:textId="24ACCF5F" w:rsidR="00654A0E" w:rsidRDefault="00654A0E">
        <w:pPr>
          <w:pStyle w:val="Piedepgina"/>
          <w:jc w:val="center"/>
        </w:pPr>
        <w:r>
          <w:fldChar w:fldCharType="begin"/>
        </w:r>
        <w:r>
          <w:instrText>PAGE   \* MERGEFORMAT</w:instrText>
        </w:r>
        <w:r>
          <w:fldChar w:fldCharType="separate"/>
        </w:r>
        <w:r>
          <w:t>2</w:t>
        </w:r>
        <w:r>
          <w:fldChar w:fldCharType="end"/>
        </w:r>
      </w:p>
    </w:sdtContent>
  </w:sdt>
  <w:p w14:paraId="720E0C42" w14:textId="77777777" w:rsidR="00654A0E" w:rsidRDefault="00654A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3837" w14:textId="77777777" w:rsidR="00235A24" w:rsidRDefault="00235A24" w:rsidP="00FE70BF">
      <w:pPr>
        <w:spacing w:after="0" w:line="240" w:lineRule="auto"/>
      </w:pPr>
      <w:r>
        <w:separator/>
      </w:r>
    </w:p>
  </w:footnote>
  <w:footnote w:type="continuationSeparator" w:id="0">
    <w:p w14:paraId="28036F71" w14:textId="77777777" w:rsidR="00235A24" w:rsidRDefault="00235A24" w:rsidP="00FE70BF">
      <w:pPr>
        <w:spacing w:after="0" w:line="240" w:lineRule="auto"/>
      </w:pPr>
      <w:r>
        <w:continuationSeparator/>
      </w:r>
    </w:p>
  </w:footnote>
  <w:footnote w:id="1">
    <w:p w14:paraId="4E63189F" w14:textId="1232C0E2" w:rsidR="00205C34" w:rsidRDefault="00205C34">
      <w:pPr>
        <w:pStyle w:val="Textonotapie"/>
      </w:pPr>
      <w:r>
        <w:rPr>
          <w:rStyle w:val="Refdenotaalpie"/>
        </w:rPr>
        <w:footnoteRef/>
      </w:r>
      <w:r>
        <w:t xml:space="preserve"> </w:t>
      </w:r>
      <w:r w:rsidR="00F01943">
        <w:t xml:space="preserve">On-site </w:t>
      </w:r>
      <w:r w:rsidR="008D4F5D">
        <w:t xml:space="preserve">coordinates </w:t>
      </w:r>
      <w:r w:rsidR="003966DB">
        <w:t>(</w:t>
      </w:r>
      <w:r w:rsidR="00141AA4">
        <w:t xml:space="preserve">Soler Díaz 2012, p. </w:t>
      </w:r>
      <w:r w:rsidR="003966DB">
        <w:t>24).</w:t>
      </w:r>
    </w:p>
  </w:footnote>
  <w:footnote w:id="2">
    <w:p w14:paraId="49BB8144" w14:textId="4BD6247E" w:rsidR="00C24D80" w:rsidRDefault="00C24D80">
      <w:pPr>
        <w:pStyle w:val="Textonotapie"/>
      </w:pPr>
      <w:r>
        <w:rPr>
          <w:rStyle w:val="Refdenotaalpie"/>
        </w:rPr>
        <w:footnoteRef/>
      </w:r>
      <w:r>
        <w:t xml:space="preserve"> Radiocarbon dates calibrated </w:t>
      </w:r>
      <w:r w:rsidR="0052555D">
        <w:t>with</w:t>
      </w:r>
      <w:r>
        <w:t xml:space="preserve"> Oxcal</w:t>
      </w:r>
      <w:r w:rsidR="00A65E3D">
        <w:t xml:space="preserve"> 4.2.2</w:t>
      </w:r>
      <w:r w:rsidR="00321AEA">
        <w:t xml:space="preserve"> </w:t>
      </w:r>
      <w:r w:rsidR="00896615">
        <w:t>software</w:t>
      </w:r>
      <w:r w:rsidR="00321AEA">
        <w:t xml:space="preserve"> against the </w:t>
      </w:r>
      <w:r w:rsidR="00A3567C">
        <w:t>IntCal20</w:t>
      </w:r>
      <w:r w:rsidR="00B30CB7">
        <w:t xml:space="preserve"> calibration curve</w:t>
      </w:r>
      <w:r w:rsidR="0062664E">
        <w:t xml:space="preserve"> </w:t>
      </w:r>
      <w:r w:rsidR="00E334E8" w:rsidRPr="00E334E8">
        <w:t>(Reimer et al. 2020)</w:t>
      </w:r>
      <w:r w:rsidR="00B30CB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3CFF"/>
    <w:multiLevelType w:val="hybridMultilevel"/>
    <w:tmpl w:val="1AFECD6C"/>
    <w:lvl w:ilvl="0" w:tplc="BC465EE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5A55FB"/>
    <w:multiLevelType w:val="multilevel"/>
    <w:tmpl w:val="6E34362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0371311"/>
    <w:multiLevelType w:val="multilevel"/>
    <w:tmpl w:val="E534982C"/>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D1591"/>
    <w:multiLevelType w:val="multilevel"/>
    <w:tmpl w:val="45D6B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2295093"/>
    <w:multiLevelType w:val="multilevel"/>
    <w:tmpl w:val="D2360D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lvlOverride w:ilvl="0">
      <w:startOverride w:val="1"/>
    </w:lvlOverride>
  </w:num>
  <w:num w:numId="2">
    <w:abstractNumId w:val="1"/>
    <w:lvlOverride w:ilvl="0">
      <w:startOverride w:val="1"/>
    </w:lvlOverride>
  </w:num>
  <w:num w:numId="3">
    <w:abstractNumId w:val="1"/>
    <w:lvlOverride w:ilvl="0"/>
    <w:lvlOverride w:ilvl="1">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FF1"/>
    <w:rsid w:val="000005F0"/>
    <w:rsid w:val="0000100C"/>
    <w:rsid w:val="000012AE"/>
    <w:rsid w:val="0000169F"/>
    <w:rsid w:val="00001806"/>
    <w:rsid w:val="00001A5C"/>
    <w:rsid w:val="00003209"/>
    <w:rsid w:val="000034B5"/>
    <w:rsid w:val="000034B9"/>
    <w:rsid w:val="00003518"/>
    <w:rsid w:val="00004096"/>
    <w:rsid w:val="00004C55"/>
    <w:rsid w:val="0000513F"/>
    <w:rsid w:val="0000520E"/>
    <w:rsid w:val="00005A45"/>
    <w:rsid w:val="00006594"/>
    <w:rsid w:val="00007534"/>
    <w:rsid w:val="000075F8"/>
    <w:rsid w:val="000077FB"/>
    <w:rsid w:val="00007A83"/>
    <w:rsid w:val="00007CB5"/>
    <w:rsid w:val="0001012F"/>
    <w:rsid w:val="000101C1"/>
    <w:rsid w:val="000107A0"/>
    <w:rsid w:val="0001095E"/>
    <w:rsid w:val="00010E6B"/>
    <w:rsid w:val="00011470"/>
    <w:rsid w:val="00011D60"/>
    <w:rsid w:val="00012356"/>
    <w:rsid w:val="000124D2"/>
    <w:rsid w:val="00012A35"/>
    <w:rsid w:val="00012ADA"/>
    <w:rsid w:val="00012B2F"/>
    <w:rsid w:val="00012B3C"/>
    <w:rsid w:val="00012C33"/>
    <w:rsid w:val="00012D50"/>
    <w:rsid w:val="00013264"/>
    <w:rsid w:val="0001362F"/>
    <w:rsid w:val="00013821"/>
    <w:rsid w:val="00014536"/>
    <w:rsid w:val="00014A17"/>
    <w:rsid w:val="00014C45"/>
    <w:rsid w:val="00014DAE"/>
    <w:rsid w:val="00016E3E"/>
    <w:rsid w:val="0001746E"/>
    <w:rsid w:val="0001785C"/>
    <w:rsid w:val="00017B2E"/>
    <w:rsid w:val="00017B3B"/>
    <w:rsid w:val="000204EC"/>
    <w:rsid w:val="0002072C"/>
    <w:rsid w:val="0002081D"/>
    <w:rsid w:val="00020FD7"/>
    <w:rsid w:val="0002124F"/>
    <w:rsid w:val="000217B2"/>
    <w:rsid w:val="00021CCA"/>
    <w:rsid w:val="00022041"/>
    <w:rsid w:val="00022662"/>
    <w:rsid w:val="00022A18"/>
    <w:rsid w:val="00022DDB"/>
    <w:rsid w:val="00022E98"/>
    <w:rsid w:val="000231E8"/>
    <w:rsid w:val="000234CA"/>
    <w:rsid w:val="00023898"/>
    <w:rsid w:val="000238A9"/>
    <w:rsid w:val="000241A8"/>
    <w:rsid w:val="0002454E"/>
    <w:rsid w:val="000245F1"/>
    <w:rsid w:val="0002481A"/>
    <w:rsid w:val="0002483E"/>
    <w:rsid w:val="00024F6C"/>
    <w:rsid w:val="00024FF2"/>
    <w:rsid w:val="0002508D"/>
    <w:rsid w:val="0002594D"/>
    <w:rsid w:val="00025FA0"/>
    <w:rsid w:val="00026004"/>
    <w:rsid w:val="000261A2"/>
    <w:rsid w:val="0002632A"/>
    <w:rsid w:val="0002632B"/>
    <w:rsid w:val="0002663F"/>
    <w:rsid w:val="00026686"/>
    <w:rsid w:val="000268D3"/>
    <w:rsid w:val="0002695D"/>
    <w:rsid w:val="00026DFF"/>
    <w:rsid w:val="00026E47"/>
    <w:rsid w:val="00027684"/>
    <w:rsid w:val="0002774C"/>
    <w:rsid w:val="0002788E"/>
    <w:rsid w:val="00027D02"/>
    <w:rsid w:val="00030E51"/>
    <w:rsid w:val="00031163"/>
    <w:rsid w:val="0003177F"/>
    <w:rsid w:val="00031B99"/>
    <w:rsid w:val="00031E06"/>
    <w:rsid w:val="00031F86"/>
    <w:rsid w:val="00032197"/>
    <w:rsid w:val="00032596"/>
    <w:rsid w:val="000325C4"/>
    <w:rsid w:val="000329DE"/>
    <w:rsid w:val="00032AF0"/>
    <w:rsid w:val="00032E31"/>
    <w:rsid w:val="00033400"/>
    <w:rsid w:val="00033514"/>
    <w:rsid w:val="0003448C"/>
    <w:rsid w:val="0003480E"/>
    <w:rsid w:val="0003486B"/>
    <w:rsid w:val="00034BCE"/>
    <w:rsid w:val="00034C76"/>
    <w:rsid w:val="0003557C"/>
    <w:rsid w:val="000356D0"/>
    <w:rsid w:val="0003588F"/>
    <w:rsid w:val="000359CE"/>
    <w:rsid w:val="00035D73"/>
    <w:rsid w:val="00035E10"/>
    <w:rsid w:val="00036349"/>
    <w:rsid w:val="00036683"/>
    <w:rsid w:val="0003681C"/>
    <w:rsid w:val="000373A7"/>
    <w:rsid w:val="00037537"/>
    <w:rsid w:val="00037646"/>
    <w:rsid w:val="000376DC"/>
    <w:rsid w:val="00037708"/>
    <w:rsid w:val="00037C13"/>
    <w:rsid w:val="00037C3A"/>
    <w:rsid w:val="00037E56"/>
    <w:rsid w:val="0004032C"/>
    <w:rsid w:val="00040800"/>
    <w:rsid w:val="000410BD"/>
    <w:rsid w:val="00041572"/>
    <w:rsid w:val="00041986"/>
    <w:rsid w:val="000421AD"/>
    <w:rsid w:val="000423F5"/>
    <w:rsid w:val="000426BB"/>
    <w:rsid w:val="00042701"/>
    <w:rsid w:val="0004294B"/>
    <w:rsid w:val="00042B18"/>
    <w:rsid w:val="00042BEE"/>
    <w:rsid w:val="00042EC8"/>
    <w:rsid w:val="00043104"/>
    <w:rsid w:val="000433CB"/>
    <w:rsid w:val="00043CE8"/>
    <w:rsid w:val="00043D0D"/>
    <w:rsid w:val="00044511"/>
    <w:rsid w:val="00044B1C"/>
    <w:rsid w:val="000451C5"/>
    <w:rsid w:val="000453F4"/>
    <w:rsid w:val="0004567F"/>
    <w:rsid w:val="00046E13"/>
    <w:rsid w:val="0004708D"/>
    <w:rsid w:val="000471AE"/>
    <w:rsid w:val="000471E9"/>
    <w:rsid w:val="00047230"/>
    <w:rsid w:val="000472E2"/>
    <w:rsid w:val="0004758A"/>
    <w:rsid w:val="0004759E"/>
    <w:rsid w:val="000476B9"/>
    <w:rsid w:val="0004770D"/>
    <w:rsid w:val="0005012C"/>
    <w:rsid w:val="000503BF"/>
    <w:rsid w:val="000505F9"/>
    <w:rsid w:val="00050767"/>
    <w:rsid w:val="000508D5"/>
    <w:rsid w:val="000512A0"/>
    <w:rsid w:val="00051AA6"/>
    <w:rsid w:val="00051B48"/>
    <w:rsid w:val="00051E42"/>
    <w:rsid w:val="0005288C"/>
    <w:rsid w:val="00052AE5"/>
    <w:rsid w:val="00052B0A"/>
    <w:rsid w:val="00052C4B"/>
    <w:rsid w:val="0005306C"/>
    <w:rsid w:val="000539CC"/>
    <w:rsid w:val="00053B25"/>
    <w:rsid w:val="00053BC9"/>
    <w:rsid w:val="00053D86"/>
    <w:rsid w:val="000543B9"/>
    <w:rsid w:val="00054841"/>
    <w:rsid w:val="00054C02"/>
    <w:rsid w:val="00054ED0"/>
    <w:rsid w:val="000551BB"/>
    <w:rsid w:val="0005529C"/>
    <w:rsid w:val="0005569D"/>
    <w:rsid w:val="0005582F"/>
    <w:rsid w:val="000558C7"/>
    <w:rsid w:val="00055A58"/>
    <w:rsid w:val="00055C10"/>
    <w:rsid w:val="00055E19"/>
    <w:rsid w:val="00056046"/>
    <w:rsid w:val="000561D5"/>
    <w:rsid w:val="00056C27"/>
    <w:rsid w:val="00057377"/>
    <w:rsid w:val="00057476"/>
    <w:rsid w:val="000575E9"/>
    <w:rsid w:val="0005763B"/>
    <w:rsid w:val="0005769B"/>
    <w:rsid w:val="000576B3"/>
    <w:rsid w:val="00057737"/>
    <w:rsid w:val="0006043A"/>
    <w:rsid w:val="000604C5"/>
    <w:rsid w:val="000608E9"/>
    <w:rsid w:val="00060F4A"/>
    <w:rsid w:val="00061160"/>
    <w:rsid w:val="000612BA"/>
    <w:rsid w:val="00061B58"/>
    <w:rsid w:val="00061E18"/>
    <w:rsid w:val="00062131"/>
    <w:rsid w:val="00062583"/>
    <w:rsid w:val="000626B8"/>
    <w:rsid w:val="000634C7"/>
    <w:rsid w:val="00063733"/>
    <w:rsid w:val="00063959"/>
    <w:rsid w:val="00063A72"/>
    <w:rsid w:val="00063DB5"/>
    <w:rsid w:val="00063FBA"/>
    <w:rsid w:val="00064129"/>
    <w:rsid w:val="000651E1"/>
    <w:rsid w:val="00065229"/>
    <w:rsid w:val="00065CE2"/>
    <w:rsid w:val="00065E02"/>
    <w:rsid w:val="00065E59"/>
    <w:rsid w:val="00066017"/>
    <w:rsid w:val="00066D46"/>
    <w:rsid w:val="00066DA6"/>
    <w:rsid w:val="00066F7A"/>
    <w:rsid w:val="0006769C"/>
    <w:rsid w:val="00070137"/>
    <w:rsid w:val="0007013C"/>
    <w:rsid w:val="00070A35"/>
    <w:rsid w:val="00070D00"/>
    <w:rsid w:val="00071101"/>
    <w:rsid w:val="000713FC"/>
    <w:rsid w:val="000714BF"/>
    <w:rsid w:val="00071513"/>
    <w:rsid w:val="000715E1"/>
    <w:rsid w:val="0007214E"/>
    <w:rsid w:val="00072384"/>
    <w:rsid w:val="0007255D"/>
    <w:rsid w:val="00072837"/>
    <w:rsid w:val="0007283B"/>
    <w:rsid w:val="00072FD5"/>
    <w:rsid w:val="00073B26"/>
    <w:rsid w:val="00073B78"/>
    <w:rsid w:val="00073E24"/>
    <w:rsid w:val="00073F5A"/>
    <w:rsid w:val="0007402C"/>
    <w:rsid w:val="000741EE"/>
    <w:rsid w:val="00074205"/>
    <w:rsid w:val="00074394"/>
    <w:rsid w:val="0007448E"/>
    <w:rsid w:val="00074640"/>
    <w:rsid w:val="00074D57"/>
    <w:rsid w:val="0007599D"/>
    <w:rsid w:val="00076C74"/>
    <w:rsid w:val="00077023"/>
    <w:rsid w:val="000772C0"/>
    <w:rsid w:val="000775F0"/>
    <w:rsid w:val="00077A20"/>
    <w:rsid w:val="00077A8E"/>
    <w:rsid w:val="00080316"/>
    <w:rsid w:val="0008095E"/>
    <w:rsid w:val="00080EC1"/>
    <w:rsid w:val="00080FD4"/>
    <w:rsid w:val="00081E15"/>
    <w:rsid w:val="00081EA3"/>
    <w:rsid w:val="00081F16"/>
    <w:rsid w:val="00082048"/>
    <w:rsid w:val="0008209F"/>
    <w:rsid w:val="00082272"/>
    <w:rsid w:val="000824E8"/>
    <w:rsid w:val="0008258C"/>
    <w:rsid w:val="000829B7"/>
    <w:rsid w:val="00082A33"/>
    <w:rsid w:val="00082B94"/>
    <w:rsid w:val="00083244"/>
    <w:rsid w:val="000837E1"/>
    <w:rsid w:val="00083C67"/>
    <w:rsid w:val="00084099"/>
    <w:rsid w:val="00084532"/>
    <w:rsid w:val="000848D0"/>
    <w:rsid w:val="00084AF6"/>
    <w:rsid w:val="00084C41"/>
    <w:rsid w:val="000857F1"/>
    <w:rsid w:val="00085873"/>
    <w:rsid w:val="000858FB"/>
    <w:rsid w:val="00086AA7"/>
    <w:rsid w:val="00086C3A"/>
    <w:rsid w:val="00087191"/>
    <w:rsid w:val="000871C5"/>
    <w:rsid w:val="00087C05"/>
    <w:rsid w:val="00087F62"/>
    <w:rsid w:val="00090019"/>
    <w:rsid w:val="00090CE3"/>
    <w:rsid w:val="00091FAC"/>
    <w:rsid w:val="0009202F"/>
    <w:rsid w:val="00092796"/>
    <w:rsid w:val="00092946"/>
    <w:rsid w:val="00092BC6"/>
    <w:rsid w:val="00092BF9"/>
    <w:rsid w:val="00092F63"/>
    <w:rsid w:val="00093CF8"/>
    <w:rsid w:val="00093DBC"/>
    <w:rsid w:val="00094563"/>
    <w:rsid w:val="0009456F"/>
    <w:rsid w:val="00094955"/>
    <w:rsid w:val="000951A3"/>
    <w:rsid w:val="000953A3"/>
    <w:rsid w:val="000955D7"/>
    <w:rsid w:val="00095ADE"/>
    <w:rsid w:val="00095B80"/>
    <w:rsid w:val="00095C47"/>
    <w:rsid w:val="00095DB3"/>
    <w:rsid w:val="00095F4A"/>
    <w:rsid w:val="00096071"/>
    <w:rsid w:val="00096B45"/>
    <w:rsid w:val="00096B46"/>
    <w:rsid w:val="00097342"/>
    <w:rsid w:val="00097673"/>
    <w:rsid w:val="0009780F"/>
    <w:rsid w:val="00097B0E"/>
    <w:rsid w:val="00097D23"/>
    <w:rsid w:val="00097D5F"/>
    <w:rsid w:val="00097E19"/>
    <w:rsid w:val="00097FA5"/>
    <w:rsid w:val="000A0E5B"/>
    <w:rsid w:val="000A1227"/>
    <w:rsid w:val="000A1422"/>
    <w:rsid w:val="000A1D5B"/>
    <w:rsid w:val="000A2269"/>
    <w:rsid w:val="000A23A8"/>
    <w:rsid w:val="000A2647"/>
    <w:rsid w:val="000A28C4"/>
    <w:rsid w:val="000A28CC"/>
    <w:rsid w:val="000A40CE"/>
    <w:rsid w:val="000A446D"/>
    <w:rsid w:val="000A464E"/>
    <w:rsid w:val="000A47E9"/>
    <w:rsid w:val="000A4D90"/>
    <w:rsid w:val="000A4FAE"/>
    <w:rsid w:val="000A5ABF"/>
    <w:rsid w:val="000A5CB8"/>
    <w:rsid w:val="000A6331"/>
    <w:rsid w:val="000A65A8"/>
    <w:rsid w:val="000A7114"/>
    <w:rsid w:val="000A7116"/>
    <w:rsid w:val="000A7197"/>
    <w:rsid w:val="000A727B"/>
    <w:rsid w:val="000A779C"/>
    <w:rsid w:val="000A7847"/>
    <w:rsid w:val="000B0331"/>
    <w:rsid w:val="000B083E"/>
    <w:rsid w:val="000B0863"/>
    <w:rsid w:val="000B0A2F"/>
    <w:rsid w:val="000B1010"/>
    <w:rsid w:val="000B120E"/>
    <w:rsid w:val="000B1217"/>
    <w:rsid w:val="000B16FD"/>
    <w:rsid w:val="000B1921"/>
    <w:rsid w:val="000B1D09"/>
    <w:rsid w:val="000B1F96"/>
    <w:rsid w:val="000B1FFA"/>
    <w:rsid w:val="000B2008"/>
    <w:rsid w:val="000B20B1"/>
    <w:rsid w:val="000B225F"/>
    <w:rsid w:val="000B267F"/>
    <w:rsid w:val="000B29E1"/>
    <w:rsid w:val="000B2A82"/>
    <w:rsid w:val="000B2C47"/>
    <w:rsid w:val="000B2D80"/>
    <w:rsid w:val="000B32EB"/>
    <w:rsid w:val="000B38D6"/>
    <w:rsid w:val="000B394A"/>
    <w:rsid w:val="000B3AE3"/>
    <w:rsid w:val="000B3E8F"/>
    <w:rsid w:val="000B3EF3"/>
    <w:rsid w:val="000B405F"/>
    <w:rsid w:val="000B4866"/>
    <w:rsid w:val="000B49B6"/>
    <w:rsid w:val="000B50FC"/>
    <w:rsid w:val="000B5529"/>
    <w:rsid w:val="000B5703"/>
    <w:rsid w:val="000B5AD8"/>
    <w:rsid w:val="000B5D68"/>
    <w:rsid w:val="000B5E55"/>
    <w:rsid w:val="000B6B3C"/>
    <w:rsid w:val="000B6D5F"/>
    <w:rsid w:val="000B717B"/>
    <w:rsid w:val="000B75FB"/>
    <w:rsid w:val="000B77B1"/>
    <w:rsid w:val="000B780C"/>
    <w:rsid w:val="000B7838"/>
    <w:rsid w:val="000B7B9E"/>
    <w:rsid w:val="000C02E9"/>
    <w:rsid w:val="000C073D"/>
    <w:rsid w:val="000C0A53"/>
    <w:rsid w:val="000C0C09"/>
    <w:rsid w:val="000C0D2C"/>
    <w:rsid w:val="000C1367"/>
    <w:rsid w:val="000C154E"/>
    <w:rsid w:val="000C1F59"/>
    <w:rsid w:val="000C2218"/>
    <w:rsid w:val="000C2900"/>
    <w:rsid w:val="000C2ACF"/>
    <w:rsid w:val="000C32A3"/>
    <w:rsid w:val="000C3AC1"/>
    <w:rsid w:val="000C3BA6"/>
    <w:rsid w:val="000C4333"/>
    <w:rsid w:val="000C4764"/>
    <w:rsid w:val="000C4B2E"/>
    <w:rsid w:val="000C57AA"/>
    <w:rsid w:val="000C594A"/>
    <w:rsid w:val="000C5A48"/>
    <w:rsid w:val="000C6103"/>
    <w:rsid w:val="000C6B9C"/>
    <w:rsid w:val="000C7086"/>
    <w:rsid w:val="000C712C"/>
    <w:rsid w:val="000C7153"/>
    <w:rsid w:val="000C740D"/>
    <w:rsid w:val="000D096F"/>
    <w:rsid w:val="000D0CB5"/>
    <w:rsid w:val="000D1855"/>
    <w:rsid w:val="000D1C37"/>
    <w:rsid w:val="000D233B"/>
    <w:rsid w:val="000D28D0"/>
    <w:rsid w:val="000D4114"/>
    <w:rsid w:val="000D4283"/>
    <w:rsid w:val="000D442A"/>
    <w:rsid w:val="000D49F6"/>
    <w:rsid w:val="000D4A51"/>
    <w:rsid w:val="000D4AD0"/>
    <w:rsid w:val="000D557E"/>
    <w:rsid w:val="000D5C5E"/>
    <w:rsid w:val="000D5CBF"/>
    <w:rsid w:val="000D6203"/>
    <w:rsid w:val="000D6593"/>
    <w:rsid w:val="000D65ED"/>
    <w:rsid w:val="000D66AC"/>
    <w:rsid w:val="000D6E35"/>
    <w:rsid w:val="000D7D25"/>
    <w:rsid w:val="000D7E55"/>
    <w:rsid w:val="000E016A"/>
    <w:rsid w:val="000E057D"/>
    <w:rsid w:val="000E05E7"/>
    <w:rsid w:val="000E0AF4"/>
    <w:rsid w:val="000E0C63"/>
    <w:rsid w:val="000E0FC5"/>
    <w:rsid w:val="000E1049"/>
    <w:rsid w:val="000E1187"/>
    <w:rsid w:val="000E11D6"/>
    <w:rsid w:val="000E1380"/>
    <w:rsid w:val="000E1549"/>
    <w:rsid w:val="000E18FD"/>
    <w:rsid w:val="000E191E"/>
    <w:rsid w:val="000E1A89"/>
    <w:rsid w:val="000E1EAE"/>
    <w:rsid w:val="000E20D6"/>
    <w:rsid w:val="000E22E1"/>
    <w:rsid w:val="000E248D"/>
    <w:rsid w:val="000E2CF5"/>
    <w:rsid w:val="000E2D0B"/>
    <w:rsid w:val="000E3713"/>
    <w:rsid w:val="000E3881"/>
    <w:rsid w:val="000E3A18"/>
    <w:rsid w:val="000E3B52"/>
    <w:rsid w:val="000E4583"/>
    <w:rsid w:val="000E46BF"/>
    <w:rsid w:val="000E4817"/>
    <w:rsid w:val="000E53C8"/>
    <w:rsid w:val="000E5609"/>
    <w:rsid w:val="000E565D"/>
    <w:rsid w:val="000E5AA7"/>
    <w:rsid w:val="000E6706"/>
    <w:rsid w:val="000E682C"/>
    <w:rsid w:val="000E6976"/>
    <w:rsid w:val="000E6A7C"/>
    <w:rsid w:val="000E6B99"/>
    <w:rsid w:val="000E73AD"/>
    <w:rsid w:val="000E7457"/>
    <w:rsid w:val="000E74F1"/>
    <w:rsid w:val="000E759F"/>
    <w:rsid w:val="000E77AB"/>
    <w:rsid w:val="000E7861"/>
    <w:rsid w:val="000F035C"/>
    <w:rsid w:val="000F049B"/>
    <w:rsid w:val="000F06F8"/>
    <w:rsid w:val="000F0725"/>
    <w:rsid w:val="000F07B2"/>
    <w:rsid w:val="000F0A39"/>
    <w:rsid w:val="000F1122"/>
    <w:rsid w:val="000F12B1"/>
    <w:rsid w:val="000F1D71"/>
    <w:rsid w:val="000F211C"/>
    <w:rsid w:val="000F2349"/>
    <w:rsid w:val="000F2535"/>
    <w:rsid w:val="000F27FD"/>
    <w:rsid w:val="000F2E7B"/>
    <w:rsid w:val="000F2F37"/>
    <w:rsid w:val="000F31C2"/>
    <w:rsid w:val="000F352C"/>
    <w:rsid w:val="000F3580"/>
    <w:rsid w:val="000F40A0"/>
    <w:rsid w:val="000F5240"/>
    <w:rsid w:val="000F5334"/>
    <w:rsid w:val="000F5BD2"/>
    <w:rsid w:val="000F5DC8"/>
    <w:rsid w:val="000F62B9"/>
    <w:rsid w:val="000F65D3"/>
    <w:rsid w:val="000F66AD"/>
    <w:rsid w:val="000F6A36"/>
    <w:rsid w:val="000F77F2"/>
    <w:rsid w:val="000F7F10"/>
    <w:rsid w:val="00100034"/>
    <w:rsid w:val="00100740"/>
    <w:rsid w:val="001007BA"/>
    <w:rsid w:val="00100F23"/>
    <w:rsid w:val="00100F97"/>
    <w:rsid w:val="00101191"/>
    <w:rsid w:val="0010132A"/>
    <w:rsid w:val="0010180C"/>
    <w:rsid w:val="001028DE"/>
    <w:rsid w:val="00102AEC"/>
    <w:rsid w:val="00102DF9"/>
    <w:rsid w:val="00102FBC"/>
    <w:rsid w:val="0010330F"/>
    <w:rsid w:val="00103679"/>
    <w:rsid w:val="00104015"/>
    <w:rsid w:val="0010453E"/>
    <w:rsid w:val="0010485D"/>
    <w:rsid w:val="0010579C"/>
    <w:rsid w:val="00105AD5"/>
    <w:rsid w:val="00105B98"/>
    <w:rsid w:val="00105BA2"/>
    <w:rsid w:val="00105F87"/>
    <w:rsid w:val="001063E4"/>
    <w:rsid w:val="001068C6"/>
    <w:rsid w:val="00106928"/>
    <w:rsid w:val="00106C79"/>
    <w:rsid w:val="001078BD"/>
    <w:rsid w:val="001079A5"/>
    <w:rsid w:val="00107ADC"/>
    <w:rsid w:val="00110353"/>
    <w:rsid w:val="0011061D"/>
    <w:rsid w:val="0011063D"/>
    <w:rsid w:val="00110749"/>
    <w:rsid w:val="00111555"/>
    <w:rsid w:val="001119AA"/>
    <w:rsid w:val="00111BA2"/>
    <w:rsid w:val="00111D51"/>
    <w:rsid w:val="00111E86"/>
    <w:rsid w:val="00111F30"/>
    <w:rsid w:val="00112239"/>
    <w:rsid w:val="001122DD"/>
    <w:rsid w:val="001123A9"/>
    <w:rsid w:val="0011251B"/>
    <w:rsid w:val="0011259E"/>
    <w:rsid w:val="00112C96"/>
    <w:rsid w:val="00112F48"/>
    <w:rsid w:val="00113253"/>
    <w:rsid w:val="00114064"/>
    <w:rsid w:val="00114164"/>
    <w:rsid w:val="00114776"/>
    <w:rsid w:val="00114C4F"/>
    <w:rsid w:val="00114D68"/>
    <w:rsid w:val="00114F97"/>
    <w:rsid w:val="00114FB4"/>
    <w:rsid w:val="001155BD"/>
    <w:rsid w:val="0011571B"/>
    <w:rsid w:val="0011572B"/>
    <w:rsid w:val="00116C5C"/>
    <w:rsid w:val="001171C7"/>
    <w:rsid w:val="0011749E"/>
    <w:rsid w:val="00117D4C"/>
    <w:rsid w:val="00120AE6"/>
    <w:rsid w:val="00120EF4"/>
    <w:rsid w:val="00121A67"/>
    <w:rsid w:val="00121C48"/>
    <w:rsid w:val="00121D5C"/>
    <w:rsid w:val="00122264"/>
    <w:rsid w:val="001224C3"/>
    <w:rsid w:val="00122500"/>
    <w:rsid w:val="001225B5"/>
    <w:rsid w:val="00122630"/>
    <w:rsid w:val="00122908"/>
    <w:rsid w:val="00122A1E"/>
    <w:rsid w:val="00122CC6"/>
    <w:rsid w:val="001233D6"/>
    <w:rsid w:val="001234AD"/>
    <w:rsid w:val="0012351E"/>
    <w:rsid w:val="0012352D"/>
    <w:rsid w:val="001237E9"/>
    <w:rsid w:val="00123998"/>
    <w:rsid w:val="00123E2E"/>
    <w:rsid w:val="00123F09"/>
    <w:rsid w:val="001240E2"/>
    <w:rsid w:val="00124432"/>
    <w:rsid w:val="0012473A"/>
    <w:rsid w:val="00124DBB"/>
    <w:rsid w:val="00125E20"/>
    <w:rsid w:val="00126A4B"/>
    <w:rsid w:val="00126CF6"/>
    <w:rsid w:val="00127611"/>
    <w:rsid w:val="00127A91"/>
    <w:rsid w:val="00127DC5"/>
    <w:rsid w:val="00130093"/>
    <w:rsid w:val="001301AD"/>
    <w:rsid w:val="0013043C"/>
    <w:rsid w:val="001306D9"/>
    <w:rsid w:val="00130765"/>
    <w:rsid w:val="001309DF"/>
    <w:rsid w:val="00130F55"/>
    <w:rsid w:val="00132080"/>
    <w:rsid w:val="0013240D"/>
    <w:rsid w:val="00132580"/>
    <w:rsid w:val="00132820"/>
    <w:rsid w:val="00132C35"/>
    <w:rsid w:val="00133329"/>
    <w:rsid w:val="00133EBB"/>
    <w:rsid w:val="001340AB"/>
    <w:rsid w:val="001345A3"/>
    <w:rsid w:val="00134784"/>
    <w:rsid w:val="0013485E"/>
    <w:rsid w:val="00134AA6"/>
    <w:rsid w:val="00134C4F"/>
    <w:rsid w:val="00134D57"/>
    <w:rsid w:val="00134EA4"/>
    <w:rsid w:val="0013569D"/>
    <w:rsid w:val="00135BFA"/>
    <w:rsid w:val="00135C8E"/>
    <w:rsid w:val="00135DD4"/>
    <w:rsid w:val="00135EE8"/>
    <w:rsid w:val="00135F4C"/>
    <w:rsid w:val="0013601E"/>
    <w:rsid w:val="0013652C"/>
    <w:rsid w:val="0013666E"/>
    <w:rsid w:val="00136675"/>
    <w:rsid w:val="00136D75"/>
    <w:rsid w:val="0013749D"/>
    <w:rsid w:val="0013792A"/>
    <w:rsid w:val="00140164"/>
    <w:rsid w:val="0014106B"/>
    <w:rsid w:val="001410C8"/>
    <w:rsid w:val="0014114D"/>
    <w:rsid w:val="001416FD"/>
    <w:rsid w:val="001419B5"/>
    <w:rsid w:val="00141AA4"/>
    <w:rsid w:val="00141DCD"/>
    <w:rsid w:val="00141E2B"/>
    <w:rsid w:val="00142042"/>
    <w:rsid w:val="001424C1"/>
    <w:rsid w:val="00142955"/>
    <w:rsid w:val="00142B9E"/>
    <w:rsid w:val="00142C0F"/>
    <w:rsid w:val="001430BA"/>
    <w:rsid w:val="00143267"/>
    <w:rsid w:val="0014338E"/>
    <w:rsid w:val="001433B7"/>
    <w:rsid w:val="00143B03"/>
    <w:rsid w:val="00143C05"/>
    <w:rsid w:val="00143C98"/>
    <w:rsid w:val="001442C0"/>
    <w:rsid w:val="001446EF"/>
    <w:rsid w:val="00144E09"/>
    <w:rsid w:val="00144FE7"/>
    <w:rsid w:val="00145806"/>
    <w:rsid w:val="0014584C"/>
    <w:rsid w:val="0014589C"/>
    <w:rsid w:val="00145E09"/>
    <w:rsid w:val="00145E51"/>
    <w:rsid w:val="00145EA0"/>
    <w:rsid w:val="0014621F"/>
    <w:rsid w:val="0014655C"/>
    <w:rsid w:val="00146747"/>
    <w:rsid w:val="001468C1"/>
    <w:rsid w:val="00146ADD"/>
    <w:rsid w:val="001470F0"/>
    <w:rsid w:val="00147202"/>
    <w:rsid w:val="0014751E"/>
    <w:rsid w:val="00147810"/>
    <w:rsid w:val="00147974"/>
    <w:rsid w:val="001503E1"/>
    <w:rsid w:val="00150413"/>
    <w:rsid w:val="0015079A"/>
    <w:rsid w:val="00150B5D"/>
    <w:rsid w:val="00150C61"/>
    <w:rsid w:val="00150C96"/>
    <w:rsid w:val="00151029"/>
    <w:rsid w:val="001511D1"/>
    <w:rsid w:val="0015143E"/>
    <w:rsid w:val="001514FA"/>
    <w:rsid w:val="00151689"/>
    <w:rsid w:val="00151AC5"/>
    <w:rsid w:val="00152054"/>
    <w:rsid w:val="00152158"/>
    <w:rsid w:val="001521FD"/>
    <w:rsid w:val="0015234C"/>
    <w:rsid w:val="00152676"/>
    <w:rsid w:val="00152CCE"/>
    <w:rsid w:val="0015335D"/>
    <w:rsid w:val="00153771"/>
    <w:rsid w:val="00153932"/>
    <w:rsid w:val="001539EE"/>
    <w:rsid w:val="00153D73"/>
    <w:rsid w:val="00154043"/>
    <w:rsid w:val="0015415A"/>
    <w:rsid w:val="00154215"/>
    <w:rsid w:val="001542A8"/>
    <w:rsid w:val="00154D78"/>
    <w:rsid w:val="00154E13"/>
    <w:rsid w:val="00155542"/>
    <w:rsid w:val="0015584B"/>
    <w:rsid w:val="00155CD5"/>
    <w:rsid w:val="00155DAF"/>
    <w:rsid w:val="001562B4"/>
    <w:rsid w:val="00156462"/>
    <w:rsid w:val="00156785"/>
    <w:rsid w:val="00157158"/>
    <w:rsid w:val="001573CD"/>
    <w:rsid w:val="001603F3"/>
    <w:rsid w:val="00160875"/>
    <w:rsid w:val="00160CDD"/>
    <w:rsid w:val="00161533"/>
    <w:rsid w:val="00161BBB"/>
    <w:rsid w:val="00161D1D"/>
    <w:rsid w:val="00161DDB"/>
    <w:rsid w:val="00161E62"/>
    <w:rsid w:val="001623BC"/>
    <w:rsid w:val="00162531"/>
    <w:rsid w:val="001625C3"/>
    <w:rsid w:val="00163282"/>
    <w:rsid w:val="001634AD"/>
    <w:rsid w:val="00163579"/>
    <w:rsid w:val="00163C28"/>
    <w:rsid w:val="00163FB3"/>
    <w:rsid w:val="00164008"/>
    <w:rsid w:val="001641C2"/>
    <w:rsid w:val="00164543"/>
    <w:rsid w:val="001648BC"/>
    <w:rsid w:val="00164BB1"/>
    <w:rsid w:val="00164C3B"/>
    <w:rsid w:val="00165084"/>
    <w:rsid w:val="00165158"/>
    <w:rsid w:val="0016519C"/>
    <w:rsid w:val="0016582B"/>
    <w:rsid w:val="00165AA9"/>
    <w:rsid w:val="00165C88"/>
    <w:rsid w:val="00166276"/>
    <w:rsid w:val="0016669A"/>
    <w:rsid w:val="001669DC"/>
    <w:rsid w:val="00166C83"/>
    <w:rsid w:val="001679C4"/>
    <w:rsid w:val="00167A19"/>
    <w:rsid w:val="00167C17"/>
    <w:rsid w:val="00167CC7"/>
    <w:rsid w:val="00167D14"/>
    <w:rsid w:val="00167D4F"/>
    <w:rsid w:val="00167F4E"/>
    <w:rsid w:val="00167FE0"/>
    <w:rsid w:val="001707D0"/>
    <w:rsid w:val="00170BF6"/>
    <w:rsid w:val="00170D55"/>
    <w:rsid w:val="00171471"/>
    <w:rsid w:val="001715A7"/>
    <w:rsid w:val="0017166E"/>
    <w:rsid w:val="00171684"/>
    <w:rsid w:val="00171CC6"/>
    <w:rsid w:val="00171DE9"/>
    <w:rsid w:val="00172514"/>
    <w:rsid w:val="00172587"/>
    <w:rsid w:val="001728C4"/>
    <w:rsid w:val="00172932"/>
    <w:rsid w:val="0017299E"/>
    <w:rsid w:val="00173209"/>
    <w:rsid w:val="00173AD8"/>
    <w:rsid w:val="00173C1C"/>
    <w:rsid w:val="00173C23"/>
    <w:rsid w:val="00173C37"/>
    <w:rsid w:val="00173F44"/>
    <w:rsid w:val="00173FC1"/>
    <w:rsid w:val="00173FC5"/>
    <w:rsid w:val="00173FFA"/>
    <w:rsid w:val="0017407F"/>
    <w:rsid w:val="00174177"/>
    <w:rsid w:val="0017422E"/>
    <w:rsid w:val="001758F4"/>
    <w:rsid w:val="001759EF"/>
    <w:rsid w:val="00176602"/>
    <w:rsid w:val="00176C5C"/>
    <w:rsid w:val="00176F33"/>
    <w:rsid w:val="001775F0"/>
    <w:rsid w:val="001806A5"/>
    <w:rsid w:val="001806B5"/>
    <w:rsid w:val="00180D49"/>
    <w:rsid w:val="00181D87"/>
    <w:rsid w:val="00181E4A"/>
    <w:rsid w:val="00181EA0"/>
    <w:rsid w:val="001821A5"/>
    <w:rsid w:val="00182403"/>
    <w:rsid w:val="00182C77"/>
    <w:rsid w:val="00182E36"/>
    <w:rsid w:val="00183148"/>
    <w:rsid w:val="00183296"/>
    <w:rsid w:val="00183729"/>
    <w:rsid w:val="00183C57"/>
    <w:rsid w:val="00183E1D"/>
    <w:rsid w:val="00184EA2"/>
    <w:rsid w:val="00184FF5"/>
    <w:rsid w:val="00185081"/>
    <w:rsid w:val="0018540A"/>
    <w:rsid w:val="0018571D"/>
    <w:rsid w:val="00185AF9"/>
    <w:rsid w:val="0018626D"/>
    <w:rsid w:val="00186910"/>
    <w:rsid w:val="00186B63"/>
    <w:rsid w:val="00186B84"/>
    <w:rsid w:val="0018741C"/>
    <w:rsid w:val="0018756C"/>
    <w:rsid w:val="0018761B"/>
    <w:rsid w:val="0018770C"/>
    <w:rsid w:val="00187873"/>
    <w:rsid w:val="0018789A"/>
    <w:rsid w:val="00187A43"/>
    <w:rsid w:val="00187A95"/>
    <w:rsid w:val="00187B0F"/>
    <w:rsid w:val="00187E33"/>
    <w:rsid w:val="001901A0"/>
    <w:rsid w:val="00190207"/>
    <w:rsid w:val="00190B7B"/>
    <w:rsid w:val="00190C0F"/>
    <w:rsid w:val="00190D18"/>
    <w:rsid w:val="0019198D"/>
    <w:rsid w:val="00191BF5"/>
    <w:rsid w:val="00191C1C"/>
    <w:rsid w:val="00191CA5"/>
    <w:rsid w:val="00192938"/>
    <w:rsid w:val="0019308A"/>
    <w:rsid w:val="0019323D"/>
    <w:rsid w:val="0019331A"/>
    <w:rsid w:val="001933E2"/>
    <w:rsid w:val="00193645"/>
    <w:rsid w:val="00193BA1"/>
    <w:rsid w:val="00193E97"/>
    <w:rsid w:val="001942BF"/>
    <w:rsid w:val="00194623"/>
    <w:rsid w:val="00194847"/>
    <w:rsid w:val="00194AD9"/>
    <w:rsid w:val="00195393"/>
    <w:rsid w:val="0019555E"/>
    <w:rsid w:val="0019653A"/>
    <w:rsid w:val="00196710"/>
    <w:rsid w:val="00196725"/>
    <w:rsid w:val="00196C82"/>
    <w:rsid w:val="00196C95"/>
    <w:rsid w:val="00197100"/>
    <w:rsid w:val="001975AA"/>
    <w:rsid w:val="0019781D"/>
    <w:rsid w:val="00197D82"/>
    <w:rsid w:val="00197E6E"/>
    <w:rsid w:val="001A03DA"/>
    <w:rsid w:val="001A052C"/>
    <w:rsid w:val="001A0828"/>
    <w:rsid w:val="001A0970"/>
    <w:rsid w:val="001A0A6A"/>
    <w:rsid w:val="001A0D92"/>
    <w:rsid w:val="001A1205"/>
    <w:rsid w:val="001A160B"/>
    <w:rsid w:val="001A1D88"/>
    <w:rsid w:val="001A1DE1"/>
    <w:rsid w:val="001A2202"/>
    <w:rsid w:val="001A24B3"/>
    <w:rsid w:val="001A28C5"/>
    <w:rsid w:val="001A28CD"/>
    <w:rsid w:val="001A2FFC"/>
    <w:rsid w:val="001A3326"/>
    <w:rsid w:val="001A38D6"/>
    <w:rsid w:val="001A3ADE"/>
    <w:rsid w:val="001A3BAB"/>
    <w:rsid w:val="001A4333"/>
    <w:rsid w:val="001A4AF5"/>
    <w:rsid w:val="001A4C66"/>
    <w:rsid w:val="001A4D92"/>
    <w:rsid w:val="001A4F80"/>
    <w:rsid w:val="001A514E"/>
    <w:rsid w:val="001A55BB"/>
    <w:rsid w:val="001A55F4"/>
    <w:rsid w:val="001A56B5"/>
    <w:rsid w:val="001A61A2"/>
    <w:rsid w:val="001A61F0"/>
    <w:rsid w:val="001A67D6"/>
    <w:rsid w:val="001A6BB3"/>
    <w:rsid w:val="001A6E85"/>
    <w:rsid w:val="001A6EC1"/>
    <w:rsid w:val="001A7028"/>
    <w:rsid w:val="001A74D4"/>
    <w:rsid w:val="001A75ED"/>
    <w:rsid w:val="001A7804"/>
    <w:rsid w:val="001B07FE"/>
    <w:rsid w:val="001B0998"/>
    <w:rsid w:val="001B0C12"/>
    <w:rsid w:val="001B0D23"/>
    <w:rsid w:val="001B0D34"/>
    <w:rsid w:val="001B0E94"/>
    <w:rsid w:val="001B1168"/>
    <w:rsid w:val="001B1218"/>
    <w:rsid w:val="001B1393"/>
    <w:rsid w:val="001B1457"/>
    <w:rsid w:val="001B17FF"/>
    <w:rsid w:val="001B18E5"/>
    <w:rsid w:val="001B1930"/>
    <w:rsid w:val="001B1B78"/>
    <w:rsid w:val="001B1C71"/>
    <w:rsid w:val="001B2033"/>
    <w:rsid w:val="001B2165"/>
    <w:rsid w:val="001B21AC"/>
    <w:rsid w:val="001B21D2"/>
    <w:rsid w:val="001B23FF"/>
    <w:rsid w:val="001B2440"/>
    <w:rsid w:val="001B2550"/>
    <w:rsid w:val="001B268E"/>
    <w:rsid w:val="001B2AC2"/>
    <w:rsid w:val="001B2B59"/>
    <w:rsid w:val="001B30CA"/>
    <w:rsid w:val="001B348A"/>
    <w:rsid w:val="001B35A3"/>
    <w:rsid w:val="001B35FB"/>
    <w:rsid w:val="001B3ABC"/>
    <w:rsid w:val="001B3C1A"/>
    <w:rsid w:val="001B3DCC"/>
    <w:rsid w:val="001B4437"/>
    <w:rsid w:val="001B5663"/>
    <w:rsid w:val="001B5698"/>
    <w:rsid w:val="001B5833"/>
    <w:rsid w:val="001B5896"/>
    <w:rsid w:val="001B5BA2"/>
    <w:rsid w:val="001B5EF8"/>
    <w:rsid w:val="001B6168"/>
    <w:rsid w:val="001B68B8"/>
    <w:rsid w:val="001B6C50"/>
    <w:rsid w:val="001B71F6"/>
    <w:rsid w:val="001B75B3"/>
    <w:rsid w:val="001B77A4"/>
    <w:rsid w:val="001B7A97"/>
    <w:rsid w:val="001C00B7"/>
    <w:rsid w:val="001C0142"/>
    <w:rsid w:val="001C01CD"/>
    <w:rsid w:val="001C026D"/>
    <w:rsid w:val="001C0DE1"/>
    <w:rsid w:val="001C0EB0"/>
    <w:rsid w:val="001C10DA"/>
    <w:rsid w:val="001C120F"/>
    <w:rsid w:val="001C1426"/>
    <w:rsid w:val="001C143D"/>
    <w:rsid w:val="001C173C"/>
    <w:rsid w:val="001C1AC9"/>
    <w:rsid w:val="001C1B79"/>
    <w:rsid w:val="001C1CC0"/>
    <w:rsid w:val="001C1E1B"/>
    <w:rsid w:val="001C1F61"/>
    <w:rsid w:val="001C2364"/>
    <w:rsid w:val="001C2694"/>
    <w:rsid w:val="001C2C94"/>
    <w:rsid w:val="001C2F2E"/>
    <w:rsid w:val="001C3A57"/>
    <w:rsid w:val="001C3F7E"/>
    <w:rsid w:val="001C40AE"/>
    <w:rsid w:val="001C4143"/>
    <w:rsid w:val="001C4849"/>
    <w:rsid w:val="001C48AE"/>
    <w:rsid w:val="001C4993"/>
    <w:rsid w:val="001C4FF7"/>
    <w:rsid w:val="001C5424"/>
    <w:rsid w:val="001C54BF"/>
    <w:rsid w:val="001C59A9"/>
    <w:rsid w:val="001C5C56"/>
    <w:rsid w:val="001C5D15"/>
    <w:rsid w:val="001C5D3B"/>
    <w:rsid w:val="001C61D1"/>
    <w:rsid w:val="001C62E8"/>
    <w:rsid w:val="001C6341"/>
    <w:rsid w:val="001C63F7"/>
    <w:rsid w:val="001C65D3"/>
    <w:rsid w:val="001C689B"/>
    <w:rsid w:val="001C6CCD"/>
    <w:rsid w:val="001C7493"/>
    <w:rsid w:val="001D01A0"/>
    <w:rsid w:val="001D03F2"/>
    <w:rsid w:val="001D0743"/>
    <w:rsid w:val="001D083E"/>
    <w:rsid w:val="001D0CD1"/>
    <w:rsid w:val="001D0F3A"/>
    <w:rsid w:val="001D15B5"/>
    <w:rsid w:val="001D184F"/>
    <w:rsid w:val="001D195C"/>
    <w:rsid w:val="001D1ABD"/>
    <w:rsid w:val="001D1F8A"/>
    <w:rsid w:val="001D20E2"/>
    <w:rsid w:val="001D214D"/>
    <w:rsid w:val="001D2B1B"/>
    <w:rsid w:val="001D3547"/>
    <w:rsid w:val="001D4845"/>
    <w:rsid w:val="001D4A80"/>
    <w:rsid w:val="001D5625"/>
    <w:rsid w:val="001D5B96"/>
    <w:rsid w:val="001D5CCA"/>
    <w:rsid w:val="001D5E04"/>
    <w:rsid w:val="001D5E1C"/>
    <w:rsid w:val="001D5F73"/>
    <w:rsid w:val="001D6377"/>
    <w:rsid w:val="001D6B24"/>
    <w:rsid w:val="001D6BBA"/>
    <w:rsid w:val="001D6D9A"/>
    <w:rsid w:val="001D7183"/>
    <w:rsid w:val="001D7731"/>
    <w:rsid w:val="001D7878"/>
    <w:rsid w:val="001D7B2D"/>
    <w:rsid w:val="001E008A"/>
    <w:rsid w:val="001E0BA5"/>
    <w:rsid w:val="001E0BF7"/>
    <w:rsid w:val="001E0FC6"/>
    <w:rsid w:val="001E10F8"/>
    <w:rsid w:val="001E1589"/>
    <w:rsid w:val="001E17EC"/>
    <w:rsid w:val="001E2C39"/>
    <w:rsid w:val="001E3342"/>
    <w:rsid w:val="001E384E"/>
    <w:rsid w:val="001E4351"/>
    <w:rsid w:val="001E4543"/>
    <w:rsid w:val="001E4F29"/>
    <w:rsid w:val="001E523D"/>
    <w:rsid w:val="001E56F3"/>
    <w:rsid w:val="001E5742"/>
    <w:rsid w:val="001E58A4"/>
    <w:rsid w:val="001E6053"/>
    <w:rsid w:val="001E6336"/>
    <w:rsid w:val="001E68C7"/>
    <w:rsid w:val="001E6AC6"/>
    <w:rsid w:val="001E6E0F"/>
    <w:rsid w:val="001E740D"/>
    <w:rsid w:val="001E761F"/>
    <w:rsid w:val="001E7D19"/>
    <w:rsid w:val="001E7DA5"/>
    <w:rsid w:val="001F01F1"/>
    <w:rsid w:val="001F0210"/>
    <w:rsid w:val="001F02F0"/>
    <w:rsid w:val="001F04D6"/>
    <w:rsid w:val="001F062C"/>
    <w:rsid w:val="001F08D4"/>
    <w:rsid w:val="001F0F11"/>
    <w:rsid w:val="001F114D"/>
    <w:rsid w:val="001F1E95"/>
    <w:rsid w:val="001F24AF"/>
    <w:rsid w:val="001F2599"/>
    <w:rsid w:val="001F297F"/>
    <w:rsid w:val="001F2F76"/>
    <w:rsid w:val="001F3244"/>
    <w:rsid w:val="001F326E"/>
    <w:rsid w:val="001F392E"/>
    <w:rsid w:val="001F3A67"/>
    <w:rsid w:val="001F3A78"/>
    <w:rsid w:val="001F3B79"/>
    <w:rsid w:val="001F3C60"/>
    <w:rsid w:val="001F3E0F"/>
    <w:rsid w:val="001F3E57"/>
    <w:rsid w:val="001F46BB"/>
    <w:rsid w:val="001F4BC6"/>
    <w:rsid w:val="001F5162"/>
    <w:rsid w:val="001F55EA"/>
    <w:rsid w:val="001F5ACD"/>
    <w:rsid w:val="001F5B34"/>
    <w:rsid w:val="001F5C6B"/>
    <w:rsid w:val="001F5DF1"/>
    <w:rsid w:val="001F5E64"/>
    <w:rsid w:val="001F5E73"/>
    <w:rsid w:val="001F6AB6"/>
    <w:rsid w:val="001F708B"/>
    <w:rsid w:val="001F72D5"/>
    <w:rsid w:val="001F750B"/>
    <w:rsid w:val="001F775A"/>
    <w:rsid w:val="001F7D2C"/>
    <w:rsid w:val="001F7F41"/>
    <w:rsid w:val="00200158"/>
    <w:rsid w:val="002002A2"/>
    <w:rsid w:val="00200314"/>
    <w:rsid w:val="0020031F"/>
    <w:rsid w:val="00200429"/>
    <w:rsid w:val="00200828"/>
    <w:rsid w:val="00200CF0"/>
    <w:rsid w:val="00200FE2"/>
    <w:rsid w:val="002011E3"/>
    <w:rsid w:val="00201558"/>
    <w:rsid w:val="00201BBC"/>
    <w:rsid w:val="00201BBF"/>
    <w:rsid w:val="002022EF"/>
    <w:rsid w:val="002028A1"/>
    <w:rsid w:val="002028B4"/>
    <w:rsid w:val="00202DC9"/>
    <w:rsid w:val="002033BE"/>
    <w:rsid w:val="00203426"/>
    <w:rsid w:val="0020366A"/>
    <w:rsid w:val="0020379F"/>
    <w:rsid w:val="00203812"/>
    <w:rsid w:val="00203C4C"/>
    <w:rsid w:val="002047E0"/>
    <w:rsid w:val="002049D6"/>
    <w:rsid w:val="00204D93"/>
    <w:rsid w:val="00205923"/>
    <w:rsid w:val="00205C34"/>
    <w:rsid w:val="00205D68"/>
    <w:rsid w:val="00206645"/>
    <w:rsid w:val="0020669D"/>
    <w:rsid w:val="0020697C"/>
    <w:rsid w:val="00206C7F"/>
    <w:rsid w:val="00207059"/>
    <w:rsid w:val="002071C9"/>
    <w:rsid w:val="0020724E"/>
    <w:rsid w:val="00207CD0"/>
    <w:rsid w:val="00207FAD"/>
    <w:rsid w:val="00210467"/>
    <w:rsid w:val="0021055B"/>
    <w:rsid w:val="00210A92"/>
    <w:rsid w:val="00210D7D"/>
    <w:rsid w:val="002119DD"/>
    <w:rsid w:val="00211DDB"/>
    <w:rsid w:val="00211E17"/>
    <w:rsid w:val="00211F57"/>
    <w:rsid w:val="00212230"/>
    <w:rsid w:val="002122C6"/>
    <w:rsid w:val="0021235D"/>
    <w:rsid w:val="002124EA"/>
    <w:rsid w:val="0021276E"/>
    <w:rsid w:val="00212985"/>
    <w:rsid w:val="00212B17"/>
    <w:rsid w:val="002134BE"/>
    <w:rsid w:val="002137A7"/>
    <w:rsid w:val="00213AFA"/>
    <w:rsid w:val="002146E5"/>
    <w:rsid w:val="00214738"/>
    <w:rsid w:val="00214AA3"/>
    <w:rsid w:val="00214FD1"/>
    <w:rsid w:val="00215742"/>
    <w:rsid w:val="002158C4"/>
    <w:rsid w:val="0021639A"/>
    <w:rsid w:val="002163B3"/>
    <w:rsid w:val="00216D53"/>
    <w:rsid w:val="00216EE5"/>
    <w:rsid w:val="002175B4"/>
    <w:rsid w:val="00217865"/>
    <w:rsid w:val="00217D25"/>
    <w:rsid w:val="00217D74"/>
    <w:rsid w:val="00217D86"/>
    <w:rsid w:val="00220313"/>
    <w:rsid w:val="00220683"/>
    <w:rsid w:val="0022099F"/>
    <w:rsid w:val="00221027"/>
    <w:rsid w:val="00221487"/>
    <w:rsid w:val="002217BE"/>
    <w:rsid w:val="0022183B"/>
    <w:rsid w:val="00221A08"/>
    <w:rsid w:val="00221B93"/>
    <w:rsid w:val="00221DD3"/>
    <w:rsid w:val="002222FD"/>
    <w:rsid w:val="002226E3"/>
    <w:rsid w:val="00222C58"/>
    <w:rsid w:val="00222D8D"/>
    <w:rsid w:val="00222D91"/>
    <w:rsid w:val="00222F38"/>
    <w:rsid w:val="002232EC"/>
    <w:rsid w:val="002235AC"/>
    <w:rsid w:val="00223957"/>
    <w:rsid w:val="00223A2B"/>
    <w:rsid w:val="00223B4B"/>
    <w:rsid w:val="002244C7"/>
    <w:rsid w:val="00225EF2"/>
    <w:rsid w:val="00226071"/>
    <w:rsid w:val="002261E1"/>
    <w:rsid w:val="0022632F"/>
    <w:rsid w:val="002265F6"/>
    <w:rsid w:val="0022688B"/>
    <w:rsid w:val="00226ADD"/>
    <w:rsid w:val="00226DBB"/>
    <w:rsid w:val="00227119"/>
    <w:rsid w:val="0022718C"/>
    <w:rsid w:val="002279D3"/>
    <w:rsid w:val="00230060"/>
    <w:rsid w:val="002303BD"/>
    <w:rsid w:val="0023044E"/>
    <w:rsid w:val="0023051C"/>
    <w:rsid w:val="00230728"/>
    <w:rsid w:val="00230963"/>
    <w:rsid w:val="00230A18"/>
    <w:rsid w:val="00231245"/>
    <w:rsid w:val="00231784"/>
    <w:rsid w:val="00231C7D"/>
    <w:rsid w:val="002322C4"/>
    <w:rsid w:val="00232637"/>
    <w:rsid w:val="00232969"/>
    <w:rsid w:val="00233935"/>
    <w:rsid w:val="00233E07"/>
    <w:rsid w:val="00234122"/>
    <w:rsid w:val="00234886"/>
    <w:rsid w:val="00234910"/>
    <w:rsid w:val="00234AE3"/>
    <w:rsid w:val="00234BEF"/>
    <w:rsid w:val="0023507F"/>
    <w:rsid w:val="0023520A"/>
    <w:rsid w:val="002352A4"/>
    <w:rsid w:val="002353C1"/>
    <w:rsid w:val="00235623"/>
    <w:rsid w:val="00235A24"/>
    <w:rsid w:val="00235D00"/>
    <w:rsid w:val="0023644C"/>
    <w:rsid w:val="00236B72"/>
    <w:rsid w:val="0023785B"/>
    <w:rsid w:val="0024084D"/>
    <w:rsid w:val="00240DEE"/>
    <w:rsid w:val="00241213"/>
    <w:rsid w:val="002423AA"/>
    <w:rsid w:val="00242717"/>
    <w:rsid w:val="00242A55"/>
    <w:rsid w:val="00243152"/>
    <w:rsid w:val="0024364A"/>
    <w:rsid w:val="00245132"/>
    <w:rsid w:val="00245245"/>
    <w:rsid w:val="00245641"/>
    <w:rsid w:val="00245B6C"/>
    <w:rsid w:val="00245C26"/>
    <w:rsid w:val="00245D9E"/>
    <w:rsid w:val="00246135"/>
    <w:rsid w:val="002462F5"/>
    <w:rsid w:val="00246608"/>
    <w:rsid w:val="00246956"/>
    <w:rsid w:val="00246CA1"/>
    <w:rsid w:val="00246DCD"/>
    <w:rsid w:val="002479C8"/>
    <w:rsid w:val="00247C60"/>
    <w:rsid w:val="00247CB3"/>
    <w:rsid w:val="00247D8E"/>
    <w:rsid w:val="00247E00"/>
    <w:rsid w:val="00247FF6"/>
    <w:rsid w:val="0025000F"/>
    <w:rsid w:val="0025004E"/>
    <w:rsid w:val="002507CF"/>
    <w:rsid w:val="0025086D"/>
    <w:rsid w:val="00250A99"/>
    <w:rsid w:val="00250D18"/>
    <w:rsid w:val="002512D3"/>
    <w:rsid w:val="00251611"/>
    <w:rsid w:val="00251635"/>
    <w:rsid w:val="002519A7"/>
    <w:rsid w:val="002521CF"/>
    <w:rsid w:val="0025221D"/>
    <w:rsid w:val="002527E4"/>
    <w:rsid w:val="00252D0C"/>
    <w:rsid w:val="00252DD1"/>
    <w:rsid w:val="002533D6"/>
    <w:rsid w:val="00253627"/>
    <w:rsid w:val="00253C77"/>
    <w:rsid w:val="00253C78"/>
    <w:rsid w:val="00254297"/>
    <w:rsid w:val="002543DB"/>
    <w:rsid w:val="002546A6"/>
    <w:rsid w:val="0025471D"/>
    <w:rsid w:val="0025488F"/>
    <w:rsid w:val="00254A6A"/>
    <w:rsid w:val="00254CEE"/>
    <w:rsid w:val="0025603F"/>
    <w:rsid w:val="00256943"/>
    <w:rsid w:val="00256B75"/>
    <w:rsid w:val="00256BE8"/>
    <w:rsid w:val="00256E9A"/>
    <w:rsid w:val="00256F0E"/>
    <w:rsid w:val="00257115"/>
    <w:rsid w:val="0025715C"/>
    <w:rsid w:val="002575DE"/>
    <w:rsid w:val="0025794A"/>
    <w:rsid w:val="00260992"/>
    <w:rsid w:val="00260C2B"/>
    <w:rsid w:val="00260D3A"/>
    <w:rsid w:val="0026136E"/>
    <w:rsid w:val="0026143C"/>
    <w:rsid w:val="00261520"/>
    <w:rsid w:val="0026197C"/>
    <w:rsid w:val="00261D91"/>
    <w:rsid w:val="00261E8F"/>
    <w:rsid w:val="00262292"/>
    <w:rsid w:val="00262381"/>
    <w:rsid w:val="00262F95"/>
    <w:rsid w:val="00262FE4"/>
    <w:rsid w:val="00263201"/>
    <w:rsid w:val="0026338D"/>
    <w:rsid w:val="0026352B"/>
    <w:rsid w:val="00263588"/>
    <w:rsid w:val="00263C3E"/>
    <w:rsid w:val="00263FE8"/>
    <w:rsid w:val="00264303"/>
    <w:rsid w:val="0026457C"/>
    <w:rsid w:val="00264D43"/>
    <w:rsid w:val="00264DB1"/>
    <w:rsid w:val="00265277"/>
    <w:rsid w:val="00265573"/>
    <w:rsid w:val="002658A0"/>
    <w:rsid w:val="00265CD5"/>
    <w:rsid w:val="002665CF"/>
    <w:rsid w:val="002668B5"/>
    <w:rsid w:val="00266CDC"/>
    <w:rsid w:val="00266D6D"/>
    <w:rsid w:val="00266D91"/>
    <w:rsid w:val="00266FED"/>
    <w:rsid w:val="00267149"/>
    <w:rsid w:val="00267256"/>
    <w:rsid w:val="002675C4"/>
    <w:rsid w:val="002677FE"/>
    <w:rsid w:val="00267A38"/>
    <w:rsid w:val="00267D26"/>
    <w:rsid w:val="00270793"/>
    <w:rsid w:val="002707A6"/>
    <w:rsid w:val="00270A48"/>
    <w:rsid w:val="00271979"/>
    <w:rsid w:val="00271DB7"/>
    <w:rsid w:val="00272977"/>
    <w:rsid w:val="00273D9E"/>
    <w:rsid w:val="00273DD2"/>
    <w:rsid w:val="0027482E"/>
    <w:rsid w:val="00274B12"/>
    <w:rsid w:val="0027511B"/>
    <w:rsid w:val="002752AA"/>
    <w:rsid w:val="002752F7"/>
    <w:rsid w:val="0027550F"/>
    <w:rsid w:val="0027592A"/>
    <w:rsid w:val="002759E6"/>
    <w:rsid w:val="00275EEC"/>
    <w:rsid w:val="0027604A"/>
    <w:rsid w:val="002761A3"/>
    <w:rsid w:val="00276A6C"/>
    <w:rsid w:val="00276B68"/>
    <w:rsid w:val="00276E43"/>
    <w:rsid w:val="00276E46"/>
    <w:rsid w:val="0027733D"/>
    <w:rsid w:val="002778F4"/>
    <w:rsid w:val="00277F53"/>
    <w:rsid w:val="0028044A"/>
    <w:rsid w:val="00280551"/>
    <w:rsid w:val="0028085F"/>
    <w:rsid w:val="00280968"/>
    <w:rsid w:val="00280F0B"/>
    <w:rsid w:val="002810D0"/>
    <w:rsid w:val="0028115F"/>
    <w:rsid w:val="002815EC"/>
    <w:rsid w:val="002817F6"/>
    <w:rsid w:val="00281CEB"/>
    <w:rsid w:val="00281E30"/>
    <w:rsid w:val="00281FF2"/>
    <w:rsid w:val="0028202E"/>
    <w:rsid w:val="00282394"/>
    <w:rsid w:val="002829E2"/>
    <w:rsid w:val="00282D8A"/>
    <w:rsid w:val="00282F6D"/>
    <w:rsid w:val="00283A4A"/>
    <w:rsid w:val="00283C1E"/>
    <w:rsid w:val="00284234"/>
    <w:rsid w:val="002848E4"/>
    <w:rsid w:val="002849BC"/>
    <w:rsid w:val="00284CE3"/>
    <w:rsid w:val="00285011"/>
    <w:rsid w:val="0028519B"/>
    <w:rsid w:val="00285890"/>
    <w:rsid w:val="0028589A"/>
    <w:rsid w:val="00285A7C"/>
    <w:rsid w:val="00285B08"/>
    <w:rsid w:val="002867AE"/>
    <w:rsid w:val="00287187"/>
    <w:rsid w:val="00287915"/>
    <w:rsid w:val="00287E02"/>
    <w:rsid w:val="00287F7F"/>
    <w:rsid w:val="00290138"/>
    <w:rsid w:val="00290630"/>
    <w:rsid w:val="002911CC"/>
    <w:rsid w:val="00291FF4"/>
    <w:rsid w:val="00292367"/>
    <w:rsid w:val="00292398"/>
    <w:rsid w:val="002924C0"/>
    <w:rsid w:val="00292B9C"/>
    <w:rsid w:val="00293517"/>
    <w:rsid w:val="00293EDA"/>
    <w:rsid w:val="002941A0"/>
    <w:rsid w:val="002943DF"/>
    <w:rsid w:val="00294615"/>
    <w:rsid w:val="0029481C"/>
    <w:rsid w:val="00294B03"/>
    <w:rsid w:val="00294C5C"/>
    <w:rsid w:val="002956FA"/>
    <w:rsid w:val="00295806"/>
    <w:rsid w:val="00295AA6"/>
    <w:rsid w:val="00295C54"/>
    <w:rsid w:val="00296242"/>
    <w:rsid w:val="002968C2"/>
    <w:rsid w:val="00296973"/>
    <w:rsid w:val="00297211"/>
    <w:rsid w:val="0029727A"/>
    <w:rsid w:val="00297281"/>
    <w:rsid w:val="002973B8"/>
    <w:rsid w:val="00297588"/>
    <w:rsid w:val="00297BEB"/>
    <w:rsid w:val="00297D97"/>
    <w:rsid w:val="00297FAF"/>
    <w:rsid w:val="002A02C5"/>
    <w:rsid w:val="002A0344"/>
    <w:rsid w:val="002A03B3"/>
    <w:rsid w:val="002A1654"/>
    <w:rsid w:val="002A18E6"/>
    <w:rsid w:val="002A1ACD"/>
    <w:rsid w:val="002A1D46"/>
    <w:rsid w:val="002A1D5C"/>
    <w:rsid w:val="002A1FAB"/>
    <w:rsid w:val="002A20FB"/>
    <w:rsid w:val="002A2219"/>
    <w:rsid w:val="002A25C7"/>
    <w:rsid w:val="002A265F"/>
    <w:rsid w:val="002A293B"/>
    <w:rsid w:val="002A2AB9"/>
    <w:rsid w:val="002A2AFD"/>
    <w:rsid w:val="002A31A1"/>
    <w:rsid w:val="002A3661"/>
    <w:rsid w:val="002A3AD7"/>
    <w:rsid w:val="002A3FE9"/>
    <w:rsid w:val="002A400D"/>
    <w:rsid w:val="002A46E3"/>
    <w:rsid w:val="002A53BD"/>
    <w:rsid w:val="002A566D"/>
    <w:rsid w:val="002A5971"/>
    <w:rsid w:val="002A5B5D"/>
    <w:rsid w:val="002A68A7"/>
    <w:rsid w:val="002A6C0F"/>
    <w:rsid w:val="002A6EE6"/>
    <w:rsid w:val="002A70F3"/>
    <w:rsid w:val="002A78D2"/>
    <w:rsid w:val="002A7DD5"/>
    <w:rsid w:val="002B05B8"/>
    <w:rsid w:val="002B06A2"/>
    <w:rsid w:val="002B09D2"/>
    <w:rsid w:val="002B0C32"/>
    <w:rsid w:val="002B1520"/>
    <w:rsid w:val="002B18C3"/>
    <w:rsid w:val="002B1A43"/>
    <w:rsid w:val="002B1CF2"/>
    <w:rsid w:val="002B28E9"/>
    <w:rsid w:val="002B2C02"/>
    <w:rsid w:val="002B2DB3"/>
    <w:rsid w:val="002B33CC"/>
    <w:rsid w:val="002B3D6D"/>
    <w:rsid w:val="002B3E32"/>
    <w:rsid w:val="002B4759"/>
    <w:rsid w:val="002B4C54"/>
    <w:rsid w:val="002B4D76"/>
    <w:rsid w:val="002B585E"/>
    <w:rsid w:val="002B594F"/>
    <w:rsid w:val="002B597F"/>
    <w:rsid w:val="002B6CBA"/>
    <w:rsid w:val="002B727D"/>
    <w:rsid w:val="002B7A8D"/>
    <w:rsid w:val="002B7BFB"/>
    <w:rsid w:val="002B7C6F"/>
    <w:rsid w:val="002C04A1"/>
    <w:rsid w:val="002C0A5B"/>
    <w:rsid w:val="002C0D14"/>
    <w:rsid w:val="002C181E"/>
    <w:rsid w:val="002C228B"/>
    <w:rsid w:val="002C2613"/>
    <w:rsid w:val="002C26BC"/>
    <w:rsid w:val="002C2A2E"/>
    <w:rsid w:val="002C3032"/>
    <w:rsid w:val="002C34FF"/>
    <w:rsid w:val="002C3639"/>
    <w:rsid w:val="002C374F"/>
    <w:rsid w:val="002C3951"/>
    <w:rsid w:val="002C398F"/>
    <w:rsid w:val="002C3B3A"/>
    <w:rsid w:val="002C43F4"/>
    <w:rsid w:val="002C4614"/>
    <w:rsid w:val="002C4AF0"/>
    <w:rsid w:val="002C4FEB"/>
    <w:rsid w:val="002C5ACC"/>
    <w:rsid w:val="002C5B36"/>
    <w:rsid w:val="002C5DA9"/>
    <w:rsid w:val="002C5E69"/>
    <w:rsid w:val="002C5F52"/>
    <w:rsid w:val="002C625D"/>
    <w:rsid w:val="002C645A"/>
    <w:rsid w:val="002C6B69"/>
    <w:rsid w:val="002C728B"/>
    <w:rsid w:val="002C7A02"/>
    <w:rsid w:val="002C7D76"/>
    <w:rsid w:val="002C7DDD"/>
    <w:rsid w:val="002D01B3"/>
    <w:rsid w:val="002D0551"/>
    <w:rsid w:val="002D0B8F"/>
    <w:rsid w:val="002D1362"/>
    <w:rsid w:val="002D14F9"/>
    <w:rsid w:val="002D1AB1"/>
    <w:rsid w:val="002D1E18"/>
    <w:rsid w:val="002D25A4"/>
    <w:rsid w:val="002D2959"/>
    <w:rsid w:val="002D2B26"/>
    <w:rsid w:val="002D2D75"/>
    <w:rsid w:val="002D2DCC"/>
    <w:rsid w:val="002D3699"/>
    <w:rsid w:val="002D37C5"/>
    <w:rsid w:val="002D38A2"/>
    <w:rsid w:val="002D3B8B"/>
    <w:rsid w:val="002D40D8"/>
    <w:rsid w:val="002D4288"/>
    <w:rsid w:val="002D429C"/>
    <w:rsid w:val="002D52A0"/>
    <w:rsid w:val="002D55C1"/>
    <w:rsid w:val="002D5B88"/>
    <w:rsid w:val="002D6049"/>
    <w:rsid w:val="002D6098"/>
    <w:rsid w:val="002D614E"/>
    <w:rsid w:val="002D65CF"/>
    <w:rsid w:val="002D6804"/>
    <w:rsid w:val="002D6824"/>
    <w:rsid w:val="002D6CFA"/>
    <w:rsid w:val="002D78DF"/>
    <w:rsid w:val="002E0CA4"/>
    <w:rsid w:val="002E121D"/>
    <w:rsid w:val="002E1733"/>
    <w:rsid w:val="002E1D03"/>
    <w:rsid w:val="002E1EBB"/>
    <w:rsid w:val="002E20C0"/>
    <w:rsid w:val="002E27A6"/>
    <w:rsid w:val="002E2A30"/>
    <w:rsid w:val="002E2D6D"/>
    <w:rsid w:val="002E398A"/>
    <w:rsid w:val="002E3E48"/>
    <w:rsid w:val="002E446B"/>
    <w:rsid w:val="002E468E"/>
    <w:rsid w:val="002E4F11"/>
    <w:rsid w:val="002E57E8"/>
    <w:rsid w:val="002E5A4B"/>
    <w:rsid w:val="002E5B83"/>
    <w:rsid w:val="002E5D78"/>
    <w:rsid w:val="002E6030"/>
    <w:rsid w:val="002E6666"/>
    <w:rsid w:val="002E67E6"/>
    <w:rsid w:val="002E68E7"/>
    <w:rsid w:val="002E7789"/>
    <w:rsid w:val="002E7C31"/>
    <w:rsid w:val="002E7D94"/>
    <w:rsid w:val="002F0CB2"/>
    <w:rsid w:val="002F0CC7"/>
    <w:rsid w:val="002F0CCF"/>
    <w:rsid w:val="002F0E50"/>
    <w:rsid w:val="002F0F7D"/>
    <w:rsid w:val="002F19C7"/>
    <w:rsid w:val="002F1D8A"/>
    <w:rsid w:val="002F1DE3"/>
    <w:rsid w:val="002F2166"/>
    <w:rsid w:val="002F21B8"/>
    <w:rsid w:val="002F2288"/>
    <w:rsid w:val="002F23CE"/>
    <w:rsid w:val="002F252C"/>
    <w:rsid w:val="002F2614"/>
    <w:rsid w:val="002F2B29"/>
    <w:rsid w:val="002F2B68"/>
    <w:rsid w:val="002F2DE2"/>
    <w:rsid w:val="002F3539"/>
    <w:rsid w:val="002F3BD5"/>
    <w:rsid w:val="002F40C2"/>
    <w:rsid w:val="002F4FFA"/>
    <w:rsid w:val="002F5042"/>
    <w:rsid w:val="002F5103"/>
    <w:rsid w:val="002F544D"/>
    <w:rsid w:val="002F55E0"/>
    <w:rsid w:val="002F5674"/>
    <w:rsid w:val="002F56BD"/>
    <w:rsid w:val="002F574F"/>
    <w:rsid w:val="002F5801"/>
    <w:rsid w:val="002F66DF"/>
    <w:rsid w:val="002F6CFD"/>
    <w:rsid w:val="002F6F25"/>
    <w:rsid w:val="002F73D6"/>
    <w:rsid w:val="002F7919"/>
    <w:rsid w:val="00300B6F"/>
    <w:rsid w:val="00301166"/>
    <w:rsid w:val="0030169F"/>
    <w:rsid w:val="00301A34"/>
    <w:rsid w:val="003023F9"/>
    <w:rsid w:val="00302A3F"/>
    <w:rsid w:val="00302EBF"/>
    <w:rsid w:val="00303044"/>
    <w:rsid w:val="0030336F"/>
    <w:rsid w:val="003033D5"/>
    <w:rsid w:val="00303A04"/>
    <w:rsid w:val="003043F1"/>
    <w:rsid w:val="003049D2"/>
    <w:rsid w:val="00304B63"/>
    <w:rsid w:val="00304BE6"/>
    <w:rsid w:val="00304BF0"/>
    <w:rsid w:val="00304F01"/>
    <w:rsid w:val="00305029"/>
    <w:rsid w:val="00305686"/>
    <w:rsid w:val="00305730"/>
    <w:rsid w:val="003058A0"/>
    <w:rsid w:val="00305C41"/>
    <w:rsid w:val="00305F2D"/>
    <w:rsid w:val="0030624C"/>
    <w:rsid w:val="003065D6"/>
    <w:rsid w:val="00306B97"/>
    <w:rsid w:val="003079B2"/>
    <w:rsid w:val="00307A99"/>
    <w:rsid w:val="00307BE0"/>
    <w:rsid w:val="00307CAD"/>
    <w:rsid w:val="00307D75"/>
    <w:rsid w:val="00310727"/>
    <w:rsid w:val="00310E82"/>
    <w:rsid w:val="003112B2"/>
    <w:rsid w:val="00312081"/>
    <w:rsid w:val="003120BD"/>
    <w:rsid w:val="003121E5"/>
    <w:rsid w:val="00312446"/>
    <w:rsid w:val="003129A5"/>
    <w:rsid w:val="00313120"/>
    <w:rsid w:val="003131A0"/>
    <w:rsid w:val="00313521"/>
    <w:rsid w:val="00313813"/>
    <w:rsid w:val="00313B91"/>
    <w:rsid w:val="00313E07"/>
    <w:rsid w:val="0031406D"/>
    <w:rsid w:val="0031436C"/>
    <w:rsid w:val="003148BF"/>
    <w:rsid w:val="00314FE8"/>
    <w:rsid w:val="00315015"/>
    <w:rsid w:val="0031562E"/>
    <w:rsid w:val="00315639"/>
    <w:rsid w:val="003159A1"/>
    <w:rsid w:val="00315F1E"/>
    <w:rsid w:val="003160AD"/>
    <w:rsid w:val="00316479"/>
    <w:rsid w:val="0031668C"/>
    <w:rsid w:val="00316845"/>
    <w:rsid w:val="00316DDE"/>
    <w:rsid w:val="00316F27"/>
    <w:rsid w:val="0031751A"/>
    <w:rsid w:val="00317B67"/>
    <w:rsid w:val="00317FE1"/>
    <w:rsid w:val="00320042"/>
    <w:rsid w:val="003202F4"/>
    <w:rsid w:val="00320522"/>
    <w:rsid w:val="003209F6"/>
    <w:rsid w:val="00320A63"/>
    <w:rsid w:val="00320C07"/>
    <w:rsid w:val="0032127F"/>
    <w:rsid w:val="00321356"/>
    <w:rsid w:val="00321523"/>
    <w:rsid w:val="00321626"/>
    <w:rsid w:val="0032176B"/>
    <w:rsid w:val="003217AB"/>
    <w:rsid w:val="0032192C"/>
    <w:rsid w:val="00321AEA"/>
    <w:rsid w:val="00321E48"/>
    <w:rsid w:val="00322041"/>
    <w:rsid w:val="00322126"/>
    <w:rsid w:val="0032219E"/>
    <w:rsid w:val="003221E9"/>
    <w:rsid w:val="00322995"/>
    <w:rsid w:val="00322DD1"/>
    <w:rsid w:val="00322F7C"/>
    <w:rsid w:val="003231CC"/>
    <w:rsid w:val="00323351"/>
    <w:rsid w:val="00323DEE"/>
    <w:rsid w:val="00323F71"/>
    <w:rsid w:val="003248F7"/>
    <w:rsid w:val="00325214"/>
    <w:rsid w:val="0032526B"/>
    <w:rsid w:val="00325274"/>
    <w:rsid w:val="00325388"/>
    <w:rsid w:val="00325612"/>
    <w:rsid w:val="00325BE3"/>
    <w:rsid w:val="00325C44"/>
    <w:rsid w:val="00325C4C"/>
    <w:rsid w:val="00325C78"/>
    <w:rsid w:val="00325F75"/>
    <w:rsid w:val="00326039"/>
    <w:rsid w:val="00326763"/>
    <w:rsid w:val="0032756A"/>
    <w:rsid w:val="00327CB2"/>
    <w:rsid w:val="003309BD"/>
    <w:rsid w:val="00330B05"/>
    <w:rsid w:val="00330C00"/>
    <w:rsid w:val="003310E0"/>
    <w:rsid w:val="00331175"/>
    <w:rsid w:val="003319FA"/>
    <w:rsid w:val="00331D60"/>
    <w:rsid w:val="00331E68"/>
    <w:rsid w:val="00332382"/>
    <w:rsid w:val="00332C26"/>
    <w:rsid w:val="00333085"/>
    <w:rsid w:val="003332A9"/>
    <w:rsid w:val="003347A9"/>
    <w:rsid w:val="00334D40"/>
    <w:rsid w:val="00334E06"/>
    <w:rsid w:val="00334E4D"/>
    <w:rsid w:val="0033523A"/>
    <w:rsid w:val="003356B9"/>
    <w:rsid w:val="00335951"/>
    <w:rsid w:val="00335D08"/>
    <w:rsid w:val="00335F7F"/>
    <w:rsid w:val="003360B3"/>
    <w:rsid w:val="00336250"/>
    <w:rsid w:val="00336361"/>
    <w:rsid w:val="003366BA"/>
    <w:rsid w:val="00336AE3"/>
    <w:rsid w:val="0033734B"/>
    <w:rsid w:val="0033736F"/>
    <w:rsid w:val="0033740F"/>
    <w:rsid w:val="003374D0"/>
    <w:rsid w:val="003376A6"/>
    <w:rsid w:val="00337B1E"/>
    <w:rsid w:val="00337CE8"/>
    <w:rsid w:val="00340426"/>
    <w:rsid w:val="00340525"/>
    <w:rsid w:val="00340907"/>
    <w:rsid w:val="00340A4F"/>
    <w:rsid w:val="00340DCA"/>
    <w:rsid w:val="003412F9"/>
    <w:rsid w:val="003416F1"/>
    <w:rsid w:val="003419D0"/>
    <w:rsid w:val="00342202"/>
    <w:rsid w:val="00342369"/>
    <w:rsid w:val="0034259B"/>
    <w:rsid w:val="00342C31"/>
    <w:rsid w:val="00342DBC"/>
    <w:rsid w:val="00343361"/>
    <w:rsid w:val="00343478"/>
    <w:rsid w:val="00343498"/>
    <w:rsid w:val="0034413B"/>
    <w:rsid w:val="0034414B"/>
    <w:rsid w:val="003445D3"/>
    <w:rsid w:val="0034463D"/>
    <w:rsid w:val="00344F4A"/>
    <w:rsid w:val="00345056"/>
    <w:rsid w:val="003450D0"/>
    <w:rsid w:val="00346159"/>
    <w:rsid w:val="00346189"/>
    <w:rsid w:val="0034627E"/>
    <w:rsid w:val="003463C9"/>
    <w:rsid w:val="0034649F"/>
    <w:rsid w:val="003466FE"/>
    <w:rsid w:val="00346886"/>
    <w:rsid w:val="0034694C"/>
    <w:rsid w:val="00346B3C"/>
    <w:rsid w:val="00347119"/>
    <w:rsid w:val="00347701"/>
    <w:rsid w:val="00347883"/>
    <w:rsid w:val="00347A25"/>
    <w:rsid w:val="00347B06"/>
    <w:rsid w:val="00347BE3"/>
    <w:rsid w:val="00347FE7"/>
    <w:rsid w:val="003511F0"/>
    <w:rsid w:val="00351A4B"/>
    <w:rsid w:val="00351EB3"/>
    <w:rsid w:val="00352277"/>
    <w:rsid w:val="003525CE"/>
    <w:rsid w:val="00352715"/>
    <w:rsid w:val="00352953"/>
    <w:rsid w:val="003529F1"/>
    <w:rsid w:val="00352A40"/>
    <w:rsid w:val="00352B57"/>
    <w:rsid w:val="00352E9E"/>
    <w:rsid w:val="003530AA"/>
    <w:rsid w:val="003538ED"/>
    <w:rsid w:val="00353976"/>
    <w:rsid w:val="00354418"/>
    <w:rsid w:val="00354B5B"/>
    <w:rsid w:val="003554EB"/>
    <w:rsid w:val="00355703"/>
    <w:rsid w:val="00355905"/>
    <w:rsid w:val="00355CE9"/>
    <w:rsid w:val="00356702"/>
    <w:rsid w:val="00356AD2"/>
    <w:rsid w:val="003572D2"/>
    <w:rsid w:val="003577C4"/>
    <w:rsid w:val="00357A7F"/>
    <w:rsid w:val="0036008B"/>
    <w:rsid w:val="00360150"/>
    <w:rsid w:val="003602D8"/>
    <w:rsid w:val="00360910"/>
    <w:rsid w:val="00360937"/>
    <w:rsid w:val="00360A15"/>
    <w:rsid w:val="00360CED"/>
    <w:rsid w:val="00360D95"/>
    <w:rsid w:val="00360E54"/>
    <w:rsid w:val="0036115F"/>
    <w:rsid w:val="00361A8F"/>
    <w:rsid w:val="00361DC0"/>
    <w:rsid w:val="00361E04"/>
    <w:rsid w:val="00361EE2"/>
    <w:rsid w:val="00361FDC"/>
    <w:rsid w:val="00362057"/>
    <w:rsid w:val="003626F4"/>
    <w:rsid w:val="00362875"/>
    <w:rsid w:val="00363587"/>
    <w:rsid w:val="0036371A"/>
    <w:rsid w:val="00363B95"/>
    <w:rsid w:val="00363C8D"/>
    <w:rsid w:val="00363E14"/>
    <w:rsid w:val="00363F8D"/>
    <w:rsid w:val="0036401E"/>
    <w:rsid w:val="00364033"/>
    <w:rsid w:val="00364137"/>
    <w:rsid w:val="003641AD"/>
    <w:rsid w:val="0036473D"/>
    <w:rsid w:val="00364777"/>
    <w:rsid w:val="00364C97"/>
    <w:rsid w:val="00365098"/>
    <w:rsid w:val="003656B0"/>
    <w:rsid w:val="003656CA"/>
    <w:rsid w:val="003659E3"/>
    <w:rsid w:val="00365FC7"/>
    <w:rsid w:val="0036614F"/>
    <w:rsid w:val="00366309"/>
    <w:rsid w:val="00366C7C"/>
    <w:rsid w:val="003677FD"/>
    <w:rsid w:val="00367CF1"/>
    <w:rsid w:val="00367E5C"/>
    <w:rsid w:val="00370202"/>
    <w:rsid w:val="00370340"/>
    <w:rsid w:val="00370405"/>
    <w:rsid w:val="00370607"/>
    <w:rsid w:val="003707AD"/>
    <w:rsid w:val="0037082B"/>
    <w:rsid w:val="00370AA8"/>
    <w:rsid w:val="003713B6"/>
    <w:rsid w:val="003715DE"/>
    <w:rsid w:val="00371ACE"/>
    <w:rsid w:val="00371CCA"/>
    <w:rsid w:val="00371EEA"/>
    <w:rsid w:val="00371FA5"/>
    <w:rsid w:val="0037212E"/>
    <w:rsid w:val="003725BC"/>
    <w:rsid w:val="00372986"/>
    <w:rsid w:val="003729E2"/>
    <w:rsid w:val="00372BD1"/>
    <w:rsid w:val="00372E01"/>
    <w:rsid w:val="00373000"/>
    <w:rsid w:val="00373240"/>
    <w:rsid w:val="003733DB"/>
    <w:rsid w:val="00373596"/>
    <w:rsid w:val="003736E8"/>
    <w:rsid w:val="00373AD1"/>
    <w:rsid w:val="00374472"/>
    <w:rsid w:val="0037450E"/>
    <w:rsid w:val="003745EC"/>
    <w:rsid w:val="0037512C"/>
    <w:rsid w:val="00375173"/>
    <w:rsid w:val="0037522F"/>
    <w:rsid w:val="00375352"/>
    <w:rsid w:val="0037548E"/>
    <w:rsid w:val="00375574"/>
    <w:rsid w:val="003757B4"/>
    <w:rsid w:val="00375C04"/>
    <w:rsid w:val="0037662E"/>
    <w:rsid w:val="0037701D"/>
    <w:rsid w:val="003775ED"/>
    <w:rsid w:val="0037768E"/>
    <w:rsid w:val="0038030C"/>
    <w:rsid w:val="003807D4"/>
    <w:rsid w:val="003807E0"/>
    <w:rsid w:val="00380E93"/>
    <w:rsid w:val="0038116A"/>
    <w:rsid w:val="003813D8"/>
    <w:rsid w:val="003813EF"/>
    <w:rsid w:val="003814AE"/>
    <w:rsid w:val="003817AD"/>
    <w:rsid w:val="003822C4"/>
    <w:rsid w:val="0038234B"/>
    <w:rsid w:val="00383401"/>
    <w:rsid w:val="0038365F"/>
    <w:rsid w:val="00383EE5"/>
    <w:rsid w:val="00384027"/>
    <w:rsid w:val="0038454E"/>
    <w:rsid w:val="003845BC"/>
    <w:rsid w:val="00384D57"/>
    <w:rsid w:val="00384E5C"/>
    <w:rsid w:val="00385004"/>
    <w:rsid w:val="0038581A"/>
    <w:rsid w:val="00385946"/>
    <w:rsid w:val="003865F1"/>
    <w:rsid w:val="003875B5"/>
    <w:rsid w:val="003877C3"/>
    <w:rsid w:val="003878C4"/>
    <w:rsid w:val="00387BDE"/>
    <w:rsid w:val="00387C4A"/>
    <w:rsid w:val="003906F3"/>
    <w:rsid w:val="00390C40"/>
    <w:rsid w:val="0039162E"/>
    <w:rsid w:val="0039184B"/>
    <w:rsid w:val="00391B2B"/>
    <w:rsid w:val="00391D67"/>
    <w:rsid w:val="003925D5"/>
    <w:rsid w:val="003926AB"/>
    <w:rsid w:val="003929AD"/>
    <w:rsid w:val="00392AE1"/>
    <w:rsid w:val="003935D8"/>
    <w:rsid w:val="00394141"/>
    <w:rsid w:val="00394376"/>
    <w:rsid w:val="00394706"/>
    <w:rsid w:val="0039490A"/>
    <w:rsid w:val="00394CAB"/>
    <w:rsid w:val="00394FFC"/>
    <w:rsid w:val="0039548D"/>
    <w:rsid w:val="0039556D"/>
    <w:rsid w:val="00395830"/>
    <w:rsid w:val="0039595F"/>
    <w:rsid w:val="00395A9E"/>
    <w:rsid w:val="00395DBD"/>
    <w:rsid w:val="00396077"/>
    <w:rsid w:val="0039659B"/>
    <w:rsid w:val="003966DB"/>
    <w:rsid w:val="00396C28"/>
    <w:rsid w:val="00396C45"/>
    <w:rsid w:val="00396E73"/>
    <w:rsid w:val="0039750F"/>
    <w:rsid w:val="003975CF"/>
    <w:rsid w:val="00397627"/>
    <w:rsid w:val="00397936"/>
    <w:rsid w:val="00397CA5"/>
    <w:rsid w:val="003A020A"/>
    <w:rsid w:val="003A0653"/>
    <w:rsid w:val="003A0A3E"/>
    <w:rsid w:val="003A0B46"/>
    <w:rsid w:val="003A1406"/>
    <w:rsid w:val="003A1781"/>
    <w:rsid w:val="003A1CEF"/>
    <w:rsid w:val="003A1D5E"/>
    <w:rsid w:val="003A1EAB"/>
    <w:rsid w:val="003A1F4F"/>
    <w:rsid w:val="003A23C7"/>
    <w:rsid w:val="003A2AB5"/>
    <w:rsid w:val="003A2E7B"/>
    <w:rsid w:val="003A3209"/>
    <w:rsid w:val="003A3272"/>
    <w:rsid w:val="003A38AA"/>
    <w:rsid w:val="003A3DE5"/>
    <w:rsid w:val="003A415C"/>
    <w:rsid w:val="003A41D3"/>
    <w:rsid w:val="003A4287"/>
    <w:rsid w:val="003A439C"/>
    <w:rsid w:val="003A442F"/>
    <w:rsid w:val="003A4464"/>
    <w:rsid w:val="003A490A"/>
    <w:rsid w:val="003A4D10"/>
    <w:rsid w:val="003A55CA"/>
    <w:rsid w:val="003A5940"/>
    <w:rsid w:val="003A5D77"/>
    <w:rsid w:val="003A656A"/>
    <w:rsid w:val="003A68BD"/>
    <w:rsid w:val="003A6A53"/>
    <w:rsid w:val="003A7118"/>
    <w:rsid w:val="003A7666"/>
    <w:rsid w:val="003A768C"/>
    <w:rsid w:val="003A77B7"/>
    <w:rsid w:val="003A7BAE"/>
    <w:rsid w:val="003A7D00"/>
    <w:rsid w:val="003B01B1"/>
    <w:rsid w:val="003B0810"/>
    <w:rsid w:val="003B101A"/>
    <w:rsid w:val="003B113D"/>
    <w:rsid w:val="003B164E"/>
    <w:rsid w:val="003B1A9F"/>
    <w:rsid w:val="003B1BED"/>
    <w:rsid w:val="003B21E0"/>
    <w:rsid w:val="003B28FF"/>
    <w:rsid w:val="003B2A26"/>
    <w:rsid w:val="003B2C77"/>
    <w:rsid w:val="003B3138"/>
    <w:rsid w:val="003B3587"/>
    <w:rsid w:val="003B39F9"/>
    <w:rsid w:val="003B3AA5"/>
    <w:rsid w:val="003B3E6D"/>
    <w:rsid w:val="003B4087"/>
    <w:rsid w:val="003B4230"/>
    <w:rsid w:val="003B4894"/>
    <w:rsid w:val="003B4D0E"/>
    <w:rsid w:val="003B520D"/>
    <w:rsid w:val="003B53B5"/>
    <w:rsid w:val="003B5627"/>
    <w:rsid w:val="003B5F3B"/>
    <w:rsid w:val="003B6045"/>
    <w:rsid w:val="003B62F2"/>
    <w:rsid w:val="003B6610"/>
    <w:rsid w:val="003B67A8"/>
    <w:rsid w:val="003B6D18"/>
    <w:rsid w:val="003B6ED4"/>
    <w:rsid w:val="003B72CE"/>
    <w:rsid w:val="003B7C4F"/>
    <w:rsid w:val="003B7EC9"/>
    <w:rsid w:val="003B7F66"/>
    <w:rsid w:val="003C0001"/>
    <w:rsid w:val="003C00CB"/>
    <w:rsid w:val="003C0459"/>
    <w:rsid w:val="003C0529"/>
    <w:rsid w:val="003C0BA8"/>
    <w:rsid w:val="003C0CAD"/>
    <w:rsid w:val="003C0FC1"/>
    <w:rsid w:val="003C1506"/>
    <w:rsid w:val="003C166F"/>
    <w:rsid w:val="003C1790"/>
    <w:rsid w:val="003C186D"/>
    <w:rsid w:val="003C1D17"/>
    <w:rsid w:val="003C2502"/>
    <w:rsid w:val="003C27BC"/>
    <w:rsid w:val="003C29AC"/>
    <w:rsid w:val="003C2A64"/>
    <w:rsid w:val="003C3028"/>
    <w:rsid w:val="003C3339"/>
    <w:rsid w:val="003C3394"/>
    <w:rsid w:val="003C400E"/>
    <w:rsid w:val="003C423A"/>
    <w:rsid w:val="003C42E2"/>
    <w:rsid w:val="003C43DC"/>
    <w:rsid w:val="003C4713"/>
    <w:rsid w:val="003C4826"/>
    <w:rsid w:val="003C5252"/>
    <w:rsid w:val="003C54AC"/>
    <w:rsid w:val="003C54E4"/>
    <w:rsid w:val="003C57B8"/>
    <w:rsid w:val="003C5838"/>
    <w:rsid w:val="003C5AB5"/>
    <w:rsid w:val="003C5BAF"/>
    <w:rsid w:val="003C5D4F"/>
    <w:rsid w:val="003C5E06"/>
    <w:rsid w:val="003C6150"/>
    <w:rsid w:val="003C6246"/>
    <w:rsid w:val="003C65D8"/>
    <w:rsid w:val="003C6F0A"/>
    <w:rsid w:val="003C7277"/>
    <w:rsid w:val="003C757B"/>
    <w:rsid w:val="003C77AC"/>
    <w:rsid w:val="003C7E86"/>
    <w:rsid w:val="003D0057"/>
    <w:rsid w:val="003D0D15"/>
    <w:rsid w:val="003D0FED"/>
    <w:rsid w:val="003D1060"/>
    <w:rsid w:val="003D12F5"/>
    <w:rsid w:val="003D16CA"/>
    <w:rsid w:val="003D202C"/>
    <w:rsid w:val="003D232C"/>
    <w:rsid w:val="003D264B"/>
    <w:rsid w:val="003D290A"/>
    <w:rsid w:val="003D29CF"/>
    <w:rsid w:val="003D2BB2"/>
    <w:rsid w:val="003D3C71"/>
    <w:rsid w:val="003D46B4"/>
    <w:rsid w:val="003D4993"/>
    <w:rsid w:val="003D4DB4"/>
    <w:rsid w:val="003D5334"/>
    <w:rsid w:val="003D53D4"/>
    <w:rsid w:val="003D556D"/>
    <w:rsid w:val="003D589B"/>
    <w:rsid w:val="003D5E5B"/>
    <w:rsid w:val="003D6677"/>
    <w:rsid w:val="003D6DE3"/>
    <w:rsid w:val="003D7684"/>
    <w:rsid w:val="003D7BA0"/>
    <w:rsid w:val="003D7D1C"/>
    <w:rsid w:val="003E00F7"/>
    <w:rsid w:val="003E0284"/>
    <w:rsid w:val="003E06D0"/>
    <w:rsid w:val="003E0FFE"/>
    <w:rsid w:val="003E1016"/>
    <w:rsid w:val="003E13B6"/>
    <w:rsid w:val="003E1679"/>
    <w:rsid w:val="003E1B73"/>
    <w:rsid w:val="003E27D6"/>
    <w:rsid w:val="003E348E"/>
    <w:rsid w:val="003E3503"/>
    <w:rsid w:val="003E3527"/>
    <w:rsid w:val="003E3668"/>
    <w:rsid w:val="003E3A7C"/>
    <w:rsid w:val="003E3F17"/>
    <w:rsid w:val="003E406B"/>
    <w:rsid w:val="003E413E"/>
    <w:rsid w:val="003E418B"/>
    <w:rsid w:val="003E4232"/>
    <w:rsid w:val="003E44D2"/>
    <w:rsid w:val="003E451C"/>
    <w:rsid w:val="003E4ABA"/>
    <w:rsid w:val="003E5036"/>
    <w:rsid w:val="003E5639"/>
    <w:rsid w:val="003E5ECC"/>
    <w:rsid w:val="003E6529"/>
    <w:rsid w:val="003E6574"/>
    <w:rsid w:val="003E6E81"/>
    <w:rsid w:val="003E7147"/>
    <w:rsid w:val="003E71EE"/>
    <w:rsid w:val="003E73A4"/>
    <w:rsid w:val="003E77A7"/>
    <w:rsid w:val="003E77B3"/>
    <w:rsid w:val="003E7E5B"/>
    <w:rsid w:val="003E7EB1"/>
    <w:rsid w:val="003F05FF"/>
    <w:rsid w:val="003F0919"/>
    <w:rsid w:val="003F0945"/>
    <w:rsid w:val="003F0AEB"/>
    <w:rsid w:val="003F0FAB"/>
    <w:rsid w:val="003F1194"/>
    <w:rsid w:val="003F1A2D"/>
    <w:rsid w:val="003F2529"/>
    <w:rsid w:val="003F2BFE"/>
    <w:rsid w:val="003F2FFE"/>
    <w:rsid w:val="003F307C"/>
    <w:rsid w:val="003F30B5"/>
    <w:rsid w:val="003F341E"/>
    <w:rsid w:val="003F3EC4"/>
    <w:rsid w:val="003F438E"/>
    <w:rsid w:val="003F43F5"/>
    <w:rsid w:val="003F459F"/>
    <w:rsid w:val="003F476A"/>
    <w:rsid w:val="003F4870"/>
    <w:rsid w:val="003F4AB6"/>
    <w:rsid w:val="003F4C24"/>
    <w:rsid w:val="003F5054"/>
    <w:rsid w:val="003F50EE"/>
    <w:rsid w:val="003F5174"/>
    <w:rsid w:val="003F53A6"/>
    <w:rsid w:val="003F5406"/>
    <w:rsid w:val="003F55C3"/>
    <w:rsid w:val="003F5722"/>
    <w:rsid w:val="003F58E7"/>
    <w:rsid w:val="003F5C65"/>
    <w:rsid w:val="003F64F6"/>
    <w:rsid w:val="003F6BE1"/>
    <w:rsid w:val="003F71E8"/>
    <w:rsid w:val="003F7234"/>
    <w:rsid w:val="003F7A2B"/>
    <w:rsid w:val="003F7CA8"/>
    <w:rsid w:val="003F7D3B"/>
    <w:rsid w:val="0040024D"/>
    <w:rsid w:val="00400AD2"/>
    <w:rsid w:val="00400FBF"/>
    <w:rsid w:val="004016C4"/>
    <w:rsid w:val="00401800"/>
    <w:rsid w:val="0040185A"/>
    <w:rsid w:val="004018A1"/>
    <w:rsid w:val="00401CE3"/>
    <w:rsid w:val="00402491"/>
    <w:rsid w:val="00402796"/>
    <w:rsid w:val="0040288F"/>
    <w:rsid w:val="00402C27"/>
    <w:rsid w:val="00403009"/>
    <w:rsid w:val="0040331E"/>
    <w:rsid w:val="0040365B"/>
    <w:rsid w:val="004037BF"/>
    <w:rsid w:val="0040399E"/>
    <w:rsid w:val="00403C52"/>
    <w:rsid w:val="004048BC"/>
    <w:rsid w:val="00404DF1"/>
    <w:rsid w:val="00405121"/>
    <w:rsid w:val="004051B2"/>
    <w:rsid w:val="0040530B"/>
    <w:rsid w:val="00405413"/>
    <w:rsid w:val="00405481"/>
    <w:rsid w:val="00405792"/>
    <w:rsid w:val="00405F8C"/>
    <w:rsid w:val="004061E2"/>
    <w:rsid w:val="00406BE5"/>
    <w:rsid w:val="00406D36"/>
    <w:rsid w:val="00406E01"/>
    <w:rsid w:val="004074E7"/>
    <w:rsid w:val="004074F7"/>
    <w:rsid w:val="00407799"/>
    <w:rsid w:val="00407955"/>
    <w:rsid w:val="00407C78"/>
    <w:rsid w:val="00407CC0"/>
    <w:rsid w:val="00410433"/>
    <w:rsid w:val="004116DE"/>
    <w:rsid w:val="004122C5"/>
    <w:rsid w:val="0041293B"/>
    <w:rsid w:val="00412D90"/>
    <w:rsid w:val="00412E89"/>
    <w:rsid w:val="00413587"/>
    <w:rsid w:val="00413631"/>
    <w:rsid w:val="00413767"/>
    <w:rsid w:val="004137EE"/>
    <w:rsid w:val="00413875"/>
    <w:rsid w:val="00413A4B"/>
    <w:rsid w:val="00413B2A"/>
    <w:rsid w:val="00413F15"/>
    <w:rsid w:val="004140B0"/>
    <w:rsid w:val="00414176"/>
    <w:rsid w:val="004145CE"/>
    <w:rsid w:val="00414C8C"/>
    <w:rsid w:val="0041540D"/>
    <w:rsid w:val="00415577"/>
    <w:rsid w:val="004156BC"/>
    <w:rsid w:val="004158A5"/>
    <w:rsid w:val="00415A49"/>
    <w:rsid w:val="00415E2E"/>
    <w:rsid w:val="00415F45"/>
    <w:rsid w:val="00416168"/>
    <w:rsid w:val="004163D5"/>
    <w:rsid w:val="00416953"/>
    <w:rsid w:val="00416B3C"/>
    <w:rsid w:val="00416E04"/>
    <w:rsid w:val="0041703E"/>
    <w:rsid w:val="00417ADB"/>
    <w:rsid w:val="00420108"/>
    <w:rsid w:val="00420DC3"/>
    <w:rsid w:val="00420F7C"/>
    <w:rsid w:val="00421744"/>
    <w:rsid w:val="00421F00"/>
    <w:rsid w:val="00422144"/>
    <w:rsid w:val="0042246D"/>
    <w:rsid w:val="0042256C"/>
    <w:rsid w:val="00422622"/>
    <w:rsid w:val="004229AD"/>
    <w:rsid w:val="0042318D"/>
    <w:rsid w:val="0042369D"/>
    <w:rsid w:val="00423AA0"/>
    <w:rsid w:val="00423E29"/>
    <w:rsid w:val="00423F8F"/>
    <w:rsid w:val="00424484"/>
    <w:rsid w:val="004247C3"/>
    <w:rsid w:val="004248B1"/>
    <w:rsid w:val="00424B68"/>
    <w:rsid w:val="00424C53"/>
    <w:rsid w:val="00424CB5"/>
    <w:rsid w:val="0042531D"/>
    <w:rsid w:val="004256EB"/>
    <w:rsid w:val="0042584E"/>
    <w:rsid w:val="00425908"/>
    <w:rsid w:val="00425FC4"/>
    <w:rsid w:val="00426951"/>
    <w:rsid w:val="00427237"/>
    <w:rsid w:val="00427299"/>
    <w:rsid w:val="0042793F"/>
    <w:rsid w:val="00427B19"/>
    <w:rsid w:val="00427B51"/>
    <w:rsid w:val="00427C3F"/>
    <w:rsid w:val="004303FD"/>
    <w:rsid w:val="00430473"/>
    <w:rsid w:val="0043050A"/>
    <w:rsid w:val="0043070C"/>
    <w:rsid w:val="004307A3"/>
    <w:rsid w:val="00430840"/>
    <w:rsid w:val="00430D92"/>
    <w:rsid w:val="004315CE"/>
    <w:rsid w:val="004316AB"/>
    <w:rsid w:val="0043173E"/>
    <w:rsid w:val="00431C05"/>
    <w:rsid w:val="004324A2"/>
    <w:rsid w:val="004327A9"/>
    <w:rsid w:val="004327EA"/>
    <w:rsid w:val="004328D9"/>
    <w:rsid w:val="00432CAB"/>
    <w:rsid w:val="00432DD0"/>
    <w:rsid w:val="00432FB7"/>
    <w:rsid w:val="00433129"/>
    <w:rsid w:val="004333C6"/>
    <w:rsid w:val="00433430"/>
    <w:rsid w:val="004335D2"/>
    <w:rsid w:val="00433B9E"/>
    <w:rsid w:val="004341A2"/>
    <w:rsid w:val="0043465B"/>
    <w:rsid w:val="0043477E"/>
    <w:rsid w:val="00434D06"/>
    <w:rsid w:val="00434F50"/>
    <w:rsid w:val="00434FE2"/>
    <w:rsid w:val="004361CF"/>
    <w:rsid w:val="00436CD7"/>
    <w:rsid w:val="004371E6"/>
    <w:rsid w:val="004376CB"/>
    <w:rsid w:val="00437A3E"/>
    <w:rsid w:val="00437BC6"/>
    <w:rsid w:val="0044000E"/>
    <w:rsid w:val="00440286"/>
    <w:rsid w:val="004406C4"/>
    <w:rsid w:val="004406DA"/>
    <w:rsid w:val="004409B0"/>
    <w:rsid w:val="00440E51"/>
    <w:rsid w:val="004412D5"/>
    <w:rsid w:val="00441363"/>
    <w:rsid w:val="00441567"/>
    <w:rsid w:val="00441B71"/>
    <w:rsid w:val="00441D3E"/>
    <w:rsid w:val="004422DF"/>
    <w:rsid w:val="004428B3"/>
    <w:rsid w:val="00442B63"/>
    <w:rsid w:val="00442CE4"/>
    <w:rsid w:val="0044377E"/>
    <w:rsid w:val="0044392C"/>
    <w:rsid w:val="00443A87"/>
    <w:rsid w:val="00443B02"/>
    <w:rsid w:val="004442B5"/>
    <w:rsid w:val="004442B8"/>
    <w:rsid w:val="00444315"/>
    <w:rsid w:val="00444391"/>
    <w:rsid w:val="004443FB"/>
    <w:rsid w:val="00444407"/>
    <w:rsid w:val="00444497"/>
    <w:rsid w:val="00444ADB"/>
    <w:rsid w:val="00444C27"/>
    <w:rsid w:val="00444D3D"/>
    <w:rsid w:val="0044530F"/>
    <w:rsid w:val="004457F7"/>
    <w:rsid w:val="00445A6C"/>
    <w:rsid w:val="00445A9E"/>
    <w:rsid w:val="00445AC9"/>
    <w:rsid w:val="00445DED"/>
    <w:rsid w:val="00445F28"/>
    <w:rsid w:val="00445F62"/>
    <w:rsid w:val="004463C7"/>
    <w:rsid w:val="00447390"/>
    <w:rsid w:val="00447497"/>
    <w:rsid w:val="004479E4"/>
    <w:rsid w:val="00447F22"/>
    <w:rsid w:val="00450514"/>
    <w:rsid w:val="0045068A"/>
    <w:rsid w:val="00450690"/>
    <w:rsid w:val="00450AC6"/>
    <w:rsid w:val="004515A1"/>
    <w:rsid w:val="0045174F"/>
    <w:rsid w:val="00451DAE"/>
    <w:rsid w:val="00452122"/>
    <w:rsid w:val="00452167"/>
    <w:rsid w:val="00452A84"/>
    <w:rsid w:val="00452BEA"/>
    <w:rsid w:val="004536E8"/>
    <w:rsid w:val="00453D49"/>
    <w:rsid w:val="004541D0"/>
    <w:rsid w:val="0045441D"/>
    <w:rsid w:val="00454484"/>
    <w:rsid w:val="004545E7"/>
    <w:rsid w:val="00454EFF"/>
    <w:rsid w:val="00454F73"/>
    <w:rsid w:val="004554F3"/>
    <w:rsid w:val="0045550F"/>
    <w:rsid w:val="0045584A"/>
    <w:rsid w:val="00455AC1"/>
    <w:rsid w:val="00455BA3"/>
    <w:rsid w:val="00455CA7"/>
    <w:rsid w:val="00455D9F"/>
    <w:rsid w:val="00455DF5"/>
    <w:rsid w:val="0045602D"/>
    <w:rsid w:val="00456105"/>
    <w:rsid w:val="004562C5"/>
    <w:rsid w:val="004562FC"/>
    <w:rsid w:val="004568F7"/>
    <w:rsid w:val="00456E7F"/>
    <w:rsid w:val="00457963"/>
    <w:rsid w:val="0046027C"/>
    <w:rsid w:val="00460510"/>
    <w:rsid w:val="0046059C"/>
    <w:rsid w:val="00460692"/>
    <w:rsid w:val="004607B9"/>
    <w:rsid w:val="00460867"/>
    <w:rsid w:val="004608D8"/>
    <w:rsid w:val="00460DE8"/>
    <w:rsid w:val="00461010"/>
    <w:rsid w:val="00461C6C"/>
    <w:rsid w:val="00461D5D"/>
    <w:rsid w:val="00461D62"/>
    <w:rsid w:val="00461F66"/>
    <w:rsid w:val="004624A6"/>
    <w:rsid w:val="00462716"/>
    <w:rsid w:val="00463044"/>
    <w:rsid w:val="00463B7B"/>
    <w:rsid w:val="00463C42"/>
    <w:rsid w:val="00464184"/>
    <w:rsid w:val="004642B8"/>
    <w:rsid w:val="004643BF"/>
    <w:rsid w:val="00464551"/>
    <w:rsid w:val="004651F7"/>
    <w:rsid w:val="0046525A"/>
    <w:rsid w:val="004656B1"/>
    <w:rsid w:val="00465E74"/>
    <w:rsid w:val="00466615"/>
    <w:rsid w:val="00466675"/>
    <w:rsid w:val="004667BD"/>
    <w:rsid w:val="00466955"/>
    <w:rsid w:val="00466C01"/>
    <w:rsid w:val="0046769E"/>
    <w:rsid w:val="0046784B"/>
    <w:rsid w:val="00467B01"/>
    <w:rsid w:val="00467C40"/>
    <w:rsid w:val="004700CE"/>
    <w:rsid w:val="00470124"/>
    <w:rsid w:val="004709C4"/>
    <w:rsid w:val="0047123A"/>
    <w:rsid w:val="004712E5"/>
    <w:rsid w:val="00471A71"/>
    <w:rsid w:val="00471A89"/>
    <w:rsid w:val="004721C2"/>
    <w:rsid w:val="004722E8"/>
    <w:rsid w:val="0047256A"/>
    <w:rsid w:val="00472575"/>
    <w:rsid w:val="00472619"/>
    <w:rsid w:val="00472C53"/>
    <w:rsid w:val="00472D91"/>
    <w:rsid w:val="00472F27"/>
    <w:rsid w:val="00473387"/>
    <w:rsid w:val="00473CDE"/>
    <w:rsid w:val="004741E9"/>
    <w:rsid w:val="00474664"/>
    <w:rsid w:val="00474B7A"/>
    <w:rsid w:val="00474F89"/>
    <w:rsid w:val="00475055"/>
    <w:rsid w:val="00475288"/>
    <w:rsid w:val="0047528A"/>
    <w:rsid w:val="00476120"/>
    <w:rsid w:val="00477FD0"/>
    <w:rsid w:val="00480773"/>
    <w:rsid w:val="004808CB"/>
    <w:rsid w:val="004809EA"/>
    <w:rsid w:val="00480E21"/>
    <w:rsid w:val="00481285"/>
    <w:rsid w:val="004812C6"/>
    <w:rsid w:val="00481510"/>
    <w:rsid w:val="00481899"/>
    <w:rsid w:val="00481B4C"/>
    <w:rsid w:val="00481D0D"/>
    <w:rsid w:val="004822F6"/>
    <w:rsid w:val="00482552"/>
    <w:rsid w:val="00482928"/>
    <w:rsid w:val="004829A1"/>
    <w:rsid w:val="00482EC5"/>
    <w:rsid w:val="004830F5"/>
    <w:rsid w:val="004831A5"/>
    <w:rsid w:val="00483421"/>
    <w:rsid w:val="004835AF"/>
    <w:rsid w:val="0048363A"/>
    <w:rsid w:val="0048399E"/>
    <w:rsid w:val="00483B4F"/>
    <w:rsid w:val="00483C1E"/>
    <w:rsid w:val="00484104"/>
    <w:rsid w:val="004842B6"/>
    <w:rsid w:val="004842FC"/>
    <w:rsid w:val="004845BA"/>
    <w:rsid w:val="004848E1"/>
    <w:rsid w:val="00484A09"/>
    <w:rsid w:val="00484BA6"/>
    <w:rsid w:val="00484DF1"/>
    <w:rsid w:val="00484E18"/>
    <w:rsid w:val="00485083"/>
    <w:rsid w:val="0048521F"/>
    <w:rsid w:val="004853A3"/>
    <w:rsid w:val="00485DE9"/>
    <w:rsid w:val="00485EBE"/>
    <w:rsid w:val="00486677"/>
    <w:rsid w:val="00486E0C"/>
    <w:rsid w:val="00486F16"/>
    <w:rsid w:val="00486F2B"/>
    <w:rsid w:val="00486F2C"/>
    <w:rsid w:val="004873DD"/>
    <w:rsid w:val="004877F2"/>
    <w:rsid w:val="00487A6E"/>
    <w:rsid w:val="00490054"/>
    <w:rsid w:val="004900DE"/>
    <w:rsid w:val="00490123"/>
    <w:rsid w:val="00490B83"/>
    <w:rsid w:val="00490C81"/>
    <w:rsid w:val="00491B66"/>
    <w:rsid w:val="00492E90"/>
    <w:rsid w:val="00492FBE"/>
    <w:rsid w:val="00492FFF"/>
    <w:rsid w:val="00493054"/>
    <w:rsid w:val="00493488"/>
    <w:rsid w:val="00493960"/>
    <w:rsid w:val="00494D9F"/>
    <w:rsid w:val="00494DB6"/>
    <w:rsid w:val="00494DDE"/>
    <w:rsid w:val="0049554A"/>
    <w:rsid w:val="004955A9"/>
    <w:rsid w:val="00495774"/>
    <w:rsid w:val="0049591B"/>
    <w:rsid w:val="004959B6"/>
    <w:rsid w:val="00495B05"/>
    <w:rsid w:val="004964BE"/>
    <w:rsid w:val="00496A03"/>
    <w:rsid w:val="00496BA9"/>
    <w:rsid w:val="00497404"/>
    <w:rsid w:val="004975D4"/>
    <w:rsid w:val="00497AF5"/>
    <w:rsid w:val="004A01F8"/>
    <w:rsid w:val="004A0689"/>
    <w:rsid w:val="004A0783"/>
    <w:rsid w:val="004A0D84"/>
    <w:rsid w:val="004A1181"/>
    <w:rsid w:val="004A13F4"/>
    <w:rsid w:val="004A1791"/>
    <w:rsid w:val="004A1ACA"/>
    <w:rsid w:val="004A1AF9"/>
    <w:rsid w:val="004A20EB"/>
    <w:rsid w:val="004A2243"/>
    <w:rsid w:val="004A2297"/>
    <w:rsid w:val="004A26E8"/>
    <w:rsid w:val="004A2C6E"/>
    <w:rsid w:val="004A2E92"/>
    <w:rsid w:val="004A30DB"/>
    <w:rsid w:val="004A32E4"/>
    <w:rsid w:val="004A332E"/>
    <w:rsid w:val="004A3BE9"/>
    <w:rsid w:val="004A3E2A"/>
    <w:rsid w:val="004A446A"/>
    <w:rsid w:val="004A44BC"/>
    <w:rsid w:val="004A4F56"/>
    <w:rsid w:val="004A553E"/>
    <w:rsid w:val="004A5ACA"/>
    <w:rsid w:val="004A5C8E"/>
    <w:rsid w:val="004A6BF5"/>
    <w:rsid w:val="004A7191"/>
    <w:rsid w:val="004A7A4E"/>
    <w:rsid w:val="004A7D25"/>
    <w:rsid w:val="004A7EAF"/>
    <w:rsid w:val="004A7EDD"/>
    <w:rsid w:val="004B02DA"/>
    <w:rsid w:val="004B03A5"/>
    <w:rsid w:val="004B0429"/>
    <w:rsid w:val="004B0AE4"/>
    <w:rsid w:val="004B0D33"/>
    <w:rsid w:val="004B0E06"/>
    <w:rsid w:val="004B0E7D"/>
    <w:rsid w:val="004B1B87"/>
    <w:rsid w:val="004B20FD"/>
    <w:rsid w:val="004B2203"/>
    <w:rsid w:val="004B22ED"/>
    <w:rsid w:val="004B2AB9"/>
    <w:rsid w:val="004B3256"/>
    <w:rsid w:val="004B3560"/>
    <w:rsid w:val="004B3C87"/>
    <w:rsid w:val="004B3EA9"/>
    <w:rsid w:val="004B439F"/>
    <w:rsid w:val="004B4F56"/>
    <w:rsid w:val="004B6AA5"/>
    <w:rsid w:val="004B6B7D"/>
    <w:rsid w:val="004B6E03"/>
    <w:rsid w:val="004B70A9"/>
    <w:rsid w:val="004B730C"/>
    <w:rsid w:val="004B737E"/>
    <w:rsid w:val="004B74EE"/>
    <w:rsid w:val="004B7740"/>
    <w:rsid w:val="004B7CB6"/>
    <w:rsid w:val="004B7F6E"/>
    <w:rsid w:val="004C0395"/>
    <w:rsid w:val="004C03EF"/>
    <w:rsid w:val="004C083D"/>
    <w:rsid w:val="004C0B71"/>
    <w:rsid w:val="004C14D6"/>
    <w:rsid w:val="004C164C"/>
    <w:rsid w:val="004C1950"/>
    <w:rsid w:val="004C1A14"/>
    <w:rsid w:val="004C28CB"/>
    <w:rsid w:val="004C2B5B"/>
    <w:rsid w:val="004C3002"/>
    <w:rsid w:val="004C30BE"/>
    <w:rsid w:val="004C31A1"/>
    <w:rsid w:val="004C35CD"/>
    <w:rsid w:val="004C3693"/>
    <w:rsid w:val="004C4081"/>
    <w:rsid w:val="004C4938"/>
    <w:rsid w:val="004C4BFC"/>
    <w:rsid w:val="004C4C70"/>
    <w:rsid w:val="004C4EF8"/>
    <w:rsid w:val="004C539B"/>
    <w:rsid w:val="004C58CF"/>
    <w:rsid w:val="004C5BA6"/>
    <w:rsid w:val="004C5C8E"/>
    <w:rsid w:val="004C6164"/>
    <w:rsid w:val="004C6A75"/>
    <w:rsid w:val="004C6C07"/>
    <w:rsid w:val="004C6D5F"/>
    <w:rsid w:val="004C71BD"/>
    <w:rsid w:val="004C72E8"/>
    <w:rsid w:val="004C738A"/>
    <w:rsid w:val="004C7BB0"/>
    <w:rsid w:val="004C7CCA"/>
    <w:rsid w:val="004C7FC0"/>
    <w:rsid w:val="004D0172"/>
    <w:rsid w:val="004D036D"/>
    <w:rsid w:val="004D04AD"/>
    <w:rsid w:val="004D0860"/>
    <w:rsid w:val="004D0A8A"/>
    <w:rsid w:val="004D0BD4"/>
    <w:rsid w:val="004D1678"/>
    <w:rsid w:val="004D1A87"/>
    <w:rsid w:val="004D1BE5"/>
    <w:rsid w:val="004D1C7B"/>
    <w:rsid w:val="004D29FE"/>
    <w:rsid w:val="004D2C2B"/>
    <w:rsid w:val="004D347E"/>
    <w:rsid w:val="004D36E1"/>
    <w:rsid w:val="004D37ED"/>
    <w:rsid w:val="004D3840"/>
    <w:rsid w:val="004D394C"/>
    <w:rsid w:val="004D44AF"/>
    <w:rsid w:val="004D45BB"/>
    <w:rsid w:val="004D53CF"/>
    <w:rsid w:val="004D5B10"/>
    <w:rsid w:val="004D5B1F"/>
    <w:rsid w:val="004D5F75"/>
    <w:rsid w:val="004D607F"/>
    <w:rsid w:val="004D6328"/>
    <w:rsid w:val="004D6845"/>
    <w:rsid w:val="004D7115"/>
    <w:rsid w:val="004D71B1"/>
    <w:rsid w:val="004D73E7"/>
    <w:rsid w:val="004D79F8"/>
    <w:rsid w:val="004D7C4E"/>
    <w:rsid w:val="004E00D2"/>
    <w:rsid w:val="004E088A"/>
    <w:rsid w:val="004E08B1"/>
    <w:rsid w:val="004E11D6"/>
    <w:rsid w:val="004E1250"/>
    <w:rsid w:val="004E1C75"/>
    <w:rsid w:val="004E1D83"/>
    <w:rsid w:val="004E1E9D"/>
    <w:rsid w:val="004E1EB8"/>
    <w:rsid w:val="004E1FE5"/>
    <w:rsid w:val="004E22E4"/>
    <w:rsid w:val="004E2359"/>
    <w:rsid w:val="004E257D"/>
    <w:rsid w:val="004E26DA"/>
    <w:rsid w:val="004E280E"/>
    <w:rsid w:val="004E2AE6"/>
    <w:rsid w:val="004E2C7F"/>
    <w:rsid w:val="004E3204"/>
    <w:rsid w:val="004E342C"/>
    <w:rsid w:val="004E3572"/>
    <w:rsid w:val="004E378A"/>
    <w:rsid w:val="004E3AB9"/>
    <w:rsid w:val="004E3D64"/>
    <w:rsid w:val="004E4034"/>
    <w:rsid w:val="004E49B9"/>
    <w:rsid w:val="004E4AF7"/>
    <w:rsid w:val="004E4BE2"/>
    <w:rsid w:val="004E5808"/>
    <w:rsid w:val="004E60C0"/>
    <w:rsid w:val="004E6259"/>
    <w:rsid w:val="004E69AF"/>
    <w:rsid w:val="004E6A51"/>
    <w:rsid w:val="004E6CD7"/>
    <w:rsid w:val="004E6CDD"/>
    <w:rsid w:val="004E710B"/>
    <w:rsid w:val="004E7EA5"/>
    <w:rsid w:val="004F031E"/>
    <w:rsid w:val="004F0376"/>
    <w:rsid w:val="004F04C2"/>
    <w:rsid w:val="004F04E8"/>
    <w:rsid w:val="004F0538"/>
    <w:rsid w:val="004F06B4"/>
    <w:rsid w:val="004F0AB8"/>
    <w:rsid w:val="004F0BE4"/>
    <w:rsid w:val="004F0DCC"/>
    <w:rsid w:val="004F0DE4"/>
    <w:rsid w:val="004F187A"/>
    <w:rsid w:val="004F191E"/>
    <w:rsid w:val="004F1A2E"/>
    <w:rsid w:val="004F1EC2"/>
    <w:rsid w:val="004F2370"/>
    <w:rsid w:val="004F2E25"/>
    <w:rsid w:val="004F3421"/>
    <w:rsid w:val="004F345C"/>
    <w:rsid w:val="004F3971"/>
    <w:rsid w:val="004F3AA9"/>
    <w:rsid w:val="004F3D34"/>
    <w:rsid w:val="004F3EEB"/>
    <w:rsid w:val="004F449F"/>
    <w:rsid w:val="004F4566"/>
    <w:rsid w:val="004F4653"/>
    <w:rsid w:val="004F5493"/>
    <w:rsid w:val="004F6342"/>
    <w:rsid w:val="004F66A5"/>
    <w:rsid w:val="004F679B"/>
    <w:rsid w:val="004F6911"/>
    <w:rsid w:val="004F6B27"/>
    <w:rsid w:val="004F7AF4"/>
    <w:rsid w:val="004F7D70"/>
    <w:rsid w:val="004F7DCE"/>
    <w:rsid w:val="004F7EEE"/>
    <w:rsid w:val="005009FD"/>
    <w:rsid w:val="00500A66"/>
    <w:rsid w:val="00500BB6"/>
    <w:rsid w:val="00500C09"/>
    <w:rsid w:val="00500EDE"/>
    <w:rsid w:val="00500F73"/>
    <w:rsid w:val="00501423"/>
    <w:rsid w:val="00501932"/>
    <w:rsid w:val="00501959"/>
    <w:rsid w:val="00501B33"/>
    <w:rsid w:val="00501E16"/>
    <w:rsid w:val="00502478"/>
    <w:rsid w:val="00502D46"/>
    <w:rsid w:val="00502E1A"/>
    <w:rsid w:val="00502ECA"/>
    <w:rsid w:val="005030FE"/>
    <w:rsid w:val="00503106"/>
    <w:rsid w:val="00503E52"/>
    <w:rsid w:val="005045B9"/>
    <w:rsid w:val="0050460F"/>
    <w:rsid w:val="00505AA6"/>
    <w:rsid w:val="00505D56"/>
    <w:rsid w:val="00505DE3"/>
    <w:rsid w:val="00505E05"/>
    <w:rsid w:val="00506005"/>
    <w:rsid w:val="00506218"/>
    <w:rsid w:val="0050668C"/>
    <w:rsid w:val="005066AB"/>
    <w:rsid w:val="00506B8F"/>
    <w:rsid w:val="00506D86"/>
    <w:rsid w:val="005079B9"/>
    <w:rsid w:val="00507A98"/>
    <w:rsid w:val="00507D0C"/>
    <w:rsid w:val="00510181"/>
    <w:rsid w:val="00510C01"/>
    <w:rsid w:val="0051144C"/>
    <w:rsid w:val="005114EF"/>
    <w:rsid w:val="005119EE"/>
    <w:rsid w:val="00511D71"/>
    <w:rsid w:val="005121F4"/>
    <w:rsid w:val="00512636"/>
    <w:rsid w:val="005128D8"/>
    <w:rsid w:val="00512D5D"/>
    <w:rsid w:val="00512D67"/>
    <w:rsid w:val="00513384"/>
    <w:rsid w:val="0051395C"/>
    <w:rsid w:val="00513C8D"/>
    <w:rsid w:val="00513CFF"/>
    <w:rsid w:val="005141F8"/>
    <w:rsid w:val="005145EC"/>
    <w:rsid w:val="0051470E"/>
    <w:rsid w:val="00514773"/>
    <w:rsid w:val="00514DBD"/>
    <w:rsid w:val="00515304"/>
    <w:rsid w:val="005156C6"/>
    <w:rsid w:val="00515786"/>
    <w:rsid w:val="005158F0"/>
    <w:rsid w:val="00515C71"/>
    <w:rsid w:val="0051608D"/>
    <w:rsid w:val="005162DF"/>
    <w:rsid w:val="00516600"/>
    <w:rsid w:val="005167FD"/>
    <w:rsid w:val="00516993"/>
    <w:rsid w:val="00516AAD"/>
    <w:rsid w:val="00516BE7"/>
    <w:rsid w:val="00516C94"/>
    <w:rsid w:val="00516CC1"/>
    <w:rsid w:val="005172B2"/>
    <w:rsid w:val="00517670"/>
    <w:rsid w:val="00517CAF"/>
    <w:rsid w:val="00517E92"/>
    <w:rsid w:val="00517F91"/>
    <w:rsid w:val="00520519"/>
    <w:rsid w:val="00520923"/>
    <w:rsid w:val="005209B0"/>
    <w:rsid w:val="00520A4C"/>
    <w:rsid w:val="00520D8E"/>
    <w:rsid w:val="00521174"/>
    <w:rsid w:val="005213B7"/>
    <w:rsid w:val="00521443"/>
    <w:rsid w:val="00521DA0"/>
    <w:rsid w:val="0052259A"/>
    <w:rsid w:val="005225E3"/>
    <w:rsid w:val="00523502"/>
    <w:rsid w:val="0052356E"/>
    <w:rsid w:val="00523721"/>
    <w:rsid w:val="00523970"/>
    <w:rsid w:val="00523E48"/>
    <w:rsid w:val="005240E7"/>
    <w:rsid w:val="005241C7"/>
    <w:rsid w:val="00524496"/>
    <w:rsid w:val="005245A7"/>
    <w:rsid w:val="00524628"/>
    <w:rsid w:val="00524908"/>
    <w:rsid w:val="00524B1C"/>
    <w:rsid w:val="00524B73"/>
    <w:rsid w:val="00524C08"/>
    <w:rsid w:val="00524EDC"/>
    <w:rsid w:val="00524FF3"/>
    <w:rsid w:val="0052500F"/>
    <w:rsid w:val="005250AA"/>
    <w:rsid w:val="005253C1"/>
    <w:rsid w:val="0052555D"/>
    <w:rsid w:val="00525800"/>
    <w:rsid w:val="00525D3F"/>
    <w:rsid w:val="00525EB4"/>
    <w:rsid w:val="005261DB"/>
    <w:rsid w:val="0052656F"/>
    <w:rsid w:val="00526674"/>
    <w:rsid w:val="005266C4"/>
    <w:rsid w:val="005266CD"/>
    <w:rsid w:val="0052676B"/>
    <w:rsid w:val="00526C01"/>
    <w:rsid w:val="00527984"/>
    <w:rsid w:val="00527FD1"/>
    <w:rsid w:val="00530821"/>
    <w:rsid w:val="00530887"/>
    <w:rsid w:val="00530979"/>
    <w:rsid w:val="00530E07"/>
    <w:rsid w:val="00530F39"/>
    <w:rsid w:val="00531B31"/>
    <w:rsid w:val="005324D9"/>
    <w:rsid w:val="005325C4"/>
    <w:rsid w:val="00532D85"/>
    <w:rsid w:val="00532F65"/>
    <w:rsid w:val="005342D7"/>
    <w:rsid w:val="005343CE"/>
    <w:rsid w:val="005348DA"/>
    <w:rsid w:val="00534D42"/>
    <w:rsid w:val="00534F16"/>
    <w:rsid w:val="0053528A"/>
    <w:rsid w:val="005352FA"/>
    <w:rsid w:val="00535683"/>
    <w:rsid w:val="00536214"/>
    <w:rsid w:val="005362A9"/>
    <w:rsid w:val="00536326"/>
    <w:rsid w:val="0053753A"/>
    <w:rsid w:val="00537D7A"/>
    <w:rsid w:val="00540500"/>
    <w:rsid w:val="005407E8"/>
    <w:rsid w:val="005409C6"/>
    <w:rsid w:val="005411AE"/>
    <w:rsid w:val="00541427"/>
    <w:rsid w:val="00541633"/>
    <w:rsid w:val="00541FDD"/>
    <w:rsid w:val="00542446"/>
    <w:rsid w:val="00542502"/>
    <w:rsid w:val="00542950"/>
    <w:rsid w:val="00542DB5"/>
    <w:rsid w:val="00542F83"/>
    <w:rsid w:val="0054322F"/>
    <w:rsid w:val="00543701"/>
    <w:rsid w:val="00543B82"/>
    <w:rsid w:val="00543EB1"/>
    <w:rsid w:val="0054409A"/>
    <w:rsid w:val="00544612"/>
    <w:rsid w:val="00544795"/>
    <w:rsid w:val="00544CE2"/>
    <w:rsid w:val="00544DD9"/>
    <w:rsid w:val="00544EC7"/>
    <w:rsid w:val="005464B3"/>
    <w:rsid w:val="005465E1"/>
    <w:rsid w:val="00546A1C"/>
    <w:rsid w:val="00546C6F"/>
    <w:rsid w:val="00546F50"/>
    <w:rsid w:val="00547131"/>
    <w:rsid w:val="005503B7"/>
    <w:rsid w:val="00550B6C"/>
    <w:rsid w:val="00550E22"/>
    <w:rsid w:val="00550ED3"/>
    <w:rsid w:val="0055164D"/>
    <w:rsid w:val="00551A9C"/>
    <w:rsid w:val="005520EE"/>
    <w:rsid w:val="00552C2B"/>
    <w:rsid w:val="00552E42"/>
    <w:rsid w:val="0055306B"/>
    <w:rsid w:val="005533ED"/>
    <w:rsid w:val="00553530"/>
    <w:rsid w:val="00553B9B"/>
    <w:rsid w:val="00553F2E"/>
    <w:rsid w:val="00554027"/>
    <w:rsid w:val="005545F1"/>
    <w:rsid w:val="00554610"/>
    <w:rsid w:val="00554796"/>
    <w:rsid w:val="00554B50"/>
    <w:rsid w:val="00554EC9"/>
    <w:rsid w:val="00555245"/>
    <w:rsid w:val="00555CDC"/>
    <w:rsid w:val="00555E67"/>
    <w:rsid w:val="00555F28"/>
    <w:rsid w:val="00555F81"/>
    <w:rsid w:val="00556A08"/>
    <w:rsid w:val="005571E1"/>
    <w:rsid w:val="005571FA"/>
    <w:rsid w:val="0055726F"/>
    <w:rsid w:val="00557683"/>
    <w:rsid w:val="00557AA4"/>
    <w:rsid w:val="00557AC5"/>
    <w:rsid w:val="0056024E"/>
    <w:rsid w:val="00560298"/>
    <w:rsid w:val="00560377"/>
    <w:rsid w:val="0056089D"/>
    <w:rsid w:val="00560A9D"/>
    <w:rsid w:val="0056122F"/>
    <w:rsid w:val="005613FE"/>
    <w:rsid w:val="0056166E"/>
    <w:rsid w:val="00561C7B"/>
    <w:rsid w:val="00562468"/>
    <w:rsid w:val="00562B3C"/>
    <w:rsid w:val="00562F69"/>
    <w:rsid w:val="0056334E"/>
    <w:rsid w:val="005637D9"/>
    <w:rsid w:val="00563C77"/>
    <w:rsid w:val="005640B5"/>
    <w:rsid w:val="0056451A"/>
    <w:rsid w:val="0056468B"/>
    <w:rsid w:val="0056485D"/>
    <w:rsid w:val="00564E51"/>
    <w:rsid w:val="00564E52"/>
    <w:rsid w:val="0056502F"/>
    <w:rsid w:val="005656D7"/>
    <w:rsid w:val="005656E2"/>
    <w:rsid w:val="00565E19"/>
    <w:rsid w:val="00566812"/>
    <w:rsid w:val="00566D77"/>
    <w:rsid w:val="00566E0A"/>
    <w:rsid w:val="00567633"/>
    <w:rsid w:val="005701B0"/>
    <w:rsid w:val="00570865"/>
    <w:rsid w:val="00570EED"/>
    <w:rsid w:val="005710B6"/>
    <w:rsid w:val="005712BC"/>
    <w:rsid w:val="005714C7"/>
    <w:rsid w:val="00571C9B"/>
    <w:rsid w:val="00571D10"/>
    <w:rsid w:val="0057284C"/>
    <w:rsid w:val="00573A7A"/>
    <w:rsid w:val="00573F31"/>
    <w:rsid w:val="0057419E"/>
    <w:rsid w:val="005742C6"/>
    <w:rsid w:val="0057430E"/>
    <w:rsid w:val="0057442A"/>
    <w:rsid w:val="00574695"/>
    <w:rsid w:val="00574D68"/>
    <w:rsid w:val="00574E2A"/>
    <w:rsid w:val="00575367"/>
    <w:rsid w:val="00575770"/>
    <w:rsid w:val="00575987"/>
    <w:rsid w:val="00575CB8"/>
    <w:rsid w:val="00576348"/>
    <w:rsid w:val="00576440"/>
    <w:rsid w:val="005768F9"/>
    <w:rsid w:val="0057716E"/>
    <w:rsid w:val="00577C4B"/>
    <w:rsid w:val="005803AC"/>
    <w:rsid w:val="00580740"/>
    <w:rsid w:val="00580EC9"/>
    <w:rsid w:val="005814FE"/>
    <w:rsid w:val="005818E7"/>
    <w:rsid w:val="00581ADA"/>
    <w:rsid w:val="00581B91"/>
    <w:rsid w:val="00581F5F"/>
    <w:rsid w:val="00582510"/>
    <w:rsid w:val="00582D02"/>
    <w:rsid w:val="00582DEE"/>
    <w:rsid w:val="00582E6E"/>
    <w:rsid w:val="00583066"/>
    <w:rsid w:val="005832CE"/>
    <w:rsid w:val="0058372F"/>
    <w:rsid w:val="00583F38"/>
    <w:rsid w:val="00584185"/>
    <w:rsid w:val="005851C5"/>
    <w:rsid w:val="0058560E"/>
    <w:rsid w:val="00585A1B"/>
    <w:rsid w:val="005864A1"/>
    <w:rsid w:val="0058653C"/>
    <w:rsid w:val="00586BD9"/>
    <w:rsid w:val="0058796A"/>
    <w:rsid w:val="00590BA0"/>
    <w:rsid w:val="00590CAF"/>
    <w:rsid w:val="0059146F"/>
    <w:rsid w:val="005916FF"/>
    <w:rsid w:val="00591D06"/>
    <w:rsid w:val="00591D0F"/>
    <w:rsid w:val="00592387"/>
    <w:rsid w:val="005924E8"/>
    <w:rsid w:val="00593099"/>
    <w:rsid w:val="00593285"/>
    <w:rsid w:val="005942DB"/>
    <w:rsid w:val="005947A6"/>
    <w:rsid w:val="005947EC"/>
    <w:rsid w:val="00594A85"/>
    <w:rsid w:val="00594B98"/>
    <w:rsid w:val="00594D83"/>
    <w:rsid w:val="00594EA6"/>
    <w:rsid w:val="00594F92"/>
    <w:rsid w:val="0059517A"/>
    <w:rsid w:val="005951D3"/>
    <w:rsid w:val="005952F6"/>
    <w:rsid w:val="00595669"/>
    <w:rsid w:val="00595B94"/>
    <w:rsid w:val="00595C47"/>
    <w:rsid w:val="00595DAD"/>
    <w:rsid w:val="005960AC"/>
    <w:rsid w:val="00596930"/>
    <w:rsid w:val="00596A69"/>
    <w:rsid w:val="00596D8C"/>
    <w:rsid w:val="00596FDF"/>
    <w:rsid w:val="00597026"/>
    <w:rsid w:val="005972E6"/>
    <w:rsid w:val="00597C6C"/>
    <w:rsid w:val="005A05F9"/>
    <w:rsid w:val="005A0E16"/>
    <w:rsid w:val="005A15AD"/>
    <w:rsid w:val="005A171E"/>
    <w:rsid w:val="005A17C9"/>
    <w:rsid w:val="005A1B57"/>
    <w:rsid w:val="005A1CC1"/>
    <w:rsid w:val="005A21B9"/>
    <w:rsid w:val="005A2881"/>
    <w:rsid w:val="005A2DD9"/>
    <w:rsid w:val="005A3523"/>
    <w:rsid w:val="005A495E"/>
    <w:rsid w:val="005A4D1A"/>
    <w:rsid w:val="005A55A3"/>
    <w:rsid w:val="005A5817"/>
    <w:rsid w:val="005A5C60"/>
    <w:rsid w:val="005A5D3D"/>
    <w:rsid w:val="005A63E2"/>
    <w:rsid w:val="005A6558"/>
    <w:rsid w:val="005A685B"/>
    <w:rsid w:val="005A69D2"/>
    <w:rsid w:val="005A6AE3"/>
    <w:rsid w:val="005A6C17"/>
    <w:rsid w:val="005A6CA8"/>
    <w:rsid w:val="005A7C82"/>
    <w:rsid w:val="005A7E32"/>
    <w:rsid w:val="005A7E46"/>
    <w:rsid w:val="005B0188"/>
    <w:rsid w:val="005B0758"/>
    <w:rsid w:val="005B07E1"/>
    <w:rsid w:val="005B0AFD"/>
    <w:rsid w:val="005B0E53"/>
    <w:rsid w:val="005B13DC"/>
    <w:rsid w:val="005B1435"/>
    <w:rsid w:val="005B1952"/>
    <w:rsid w:val="005B1A91"/>
    <w:rsid w:val="005B1D00"/>
    <w:rsid w:val="005B1E0D"/>
    <w:rsid w:val="005B228E"/>
    <w:rsid w:val="005B2C14"/>
    <w:rsid w:val="005B2D18"/>
    <w:rsid w:val="005B3295"/>
    <w:rsid w:val="005B3A1E"/>
    <w:rsid w:val="005B3AA9"/>
    <w:rsid w:val="005B3C45"/>
    <w:rsid w:val="005B40F5"/>
    <w:rsid w:val="005B4429"/>
    <w:rsid w:val="005B48C8"/>
    <w:rsid w:val="005B4D61"/>
    <w:rsid w:val="005B4D93"/>
    <w:rsid w:val="005B52B5"/>
    <w:rsid w:val="005B55D4"/>
    <w:rsid w:val="005B6279"/>
    <w:rsid w:val="005B62CB"/>
    <w:rsid w:val="005B6898"/>
    <w:rsid w:val="005B6B11"/>
    <w:rsid w:val="005B6D1E"/>
    <w:rsid w:val="005B6F6C"/>
    <w:rsid w:val="005B700B"/>
    <w:rsid w:val="005B70A2"/>
    <w:rsid w:val="005B7234"/>
    <w:rsid w:val="005B7641"/>
    <w:rsid w:val="005B7A67"/>
    <w:rsid w:val="005C002C"/>
    <w:rsid w:val="005C008E"/>
    <w:rsid w:val="005C01D0"/>
    <w:rsid w:val="005C0207"/>
    <w:rsid w:val="005C0461"/>
    <w:rsid w:val="005C0776"/>
    <w:rsid w:val="005C0C75"/>
    <w:rsid w:val="005C0F43"/>
    <w:rsid w:val="005C1388"/>
    <w:rsid w:val="005C1572"/>
    <w:rsid w:val="005C1BE3"/>
    <w:rsid w:val="005C1C76"/>
    <w:rsid w:val="005C1E7F"/>
    <w:rsid w:val="005C208F"/>
    <w:rsid w:val="005C2905"/>
    <w:rsid w:val="005C2B97"/>
    <w:rsid w:val="005C2BFC"/>
    <w:rsid w:val="005C2DBD"/>
    <w:rsid w:val="005C31CD"/>
    <w:rsid w:val="005C330D"/>
    <w:rsid w:val="005C3456"/>
    <w:rsid w:val="005C34EA"/>
    <w:rsid w:val="005C3BAB"/>
    <w:rsid w:val="005C4F81"/>
    <w:rsid w:val="005C527B"/>
    <w:rsid w:val="005C5A4C"/>
    <w:rsid w:val="005C644E"/>
    <w:rsid w:val="005C665D"/>
    <w:rsid w:val="005C6B9B"/>
    <w:rsid w:val="005C6C60"/>
    <w:rsid w:val="005C6D60"/>
    <w:rsid w:val="005C6F7A"/>
    <w:rsid w:val="005C71C2"/>
    <w:rsid w:val="005C755C"/>
    <w:rsid w:val="005C757F"/>
    <w:rsid w:val="005C763C"/>
    <w:rsid w:val="005C775F"/>
    <w:rsid w:val="005C778E"/>
    <w:rsid w:val="005C78D1"/>
    <w:rsid w:val="005C7B52"/>
    <w:rsid w:val="005C7F65"/>
    <w:rsid w:val="005D04B0"/>
    <w:rsid w:val="005D0C2E"/>
    <w:rsid w:val="005D102C"/>
    <w:rsid w:val="005D114B"/>
    <w:rsid w:val="005D123E"/>
    <w:rsid w:val="005D12D3"/>
    <w:rsid w:val="005D13AF"/>
    <w:rsid w:val="005D14E8"/>
    <w:rsid w:val="005D15A0"/>
    <w:rsid w:val="005D208F"/>
    <w:rsid w:val="005D22CB"/>
    <w:rsid w:val="005D2386"/>
    <w:rsid w:val="005D238B"/>
    <w:rsid w:val="005D27A1"/>
    <w:rsid w:val="005D2C71"/>
    <w:rsid w:val="005D2D41"/>
    <w:rsid w:val="005D2D5E"/>
    <w:rsid w:val="005D2FF8"/>
    <w:rsid w:val="005D3036"/>
    <w:rsid w:val="005D3573"/>
    <w:rsid w:val="005D3603"/>
    <w:rsid w:val="005D3804"/>
    <w:rsid w:val="005D3B0A"/>
    <w:rsid w:val="005D3CA3"/>
    <w:rsid w:val="005D4073"/>
    <w:rsid w:val="005D4174"/>
    <w:rsid w:val="005D4DDE"/>
    <w:rsid w:val="005D5278"/>
    <w:rsid w:val="005D5579"/>
    <w:rsid w:val="005D5652"/>
    <w:rsid w:val="005D5894"/>
    <w:rsid w:val="005D59B0"/>
    <w:rsid w:val="005D5BED"/>
    <w:rsid w:val="005D6277"/>
    <w:rsid w:val="005D64E6"/>
    <w:rsid w:val="005D6837"/>
    <w:rsid w:val="005D693C"/>
    <w:rsid w:val="005D6C82"/>
    <w:rsid w:val="005D6C97"/>
    <w:rsid w:val="005D6CCE"/>
    <w:rsid w:val="005D71EF"/>
    <w:rsid w:val="005D7490"/>
    <w:rsid w:val="005D7663"/>
    <w:rsid w:val="005D7859"/>
    <w:rsid w:val="005D7D48"/>
    <w:rsid w:val="005E0264"/>
    <w:rsid w:val="005E05CF"/>
    <w:rsid w:val="005E0A6C"/>
    <w:rsid w:val="005E107E"/>
    <w:rsid w:val="005E10AE"/>
    <w:rsid w:val="005E175B"/>
    <w:rsid w:val="005E29A9"/>
    <w:rsid w:val="005E2A66"/>
    <w:rsid w:val="005E3C34"/>
    <w:rsid w:val="005E42F7"/>
    <w:rsid w:val="005E49B0"/>
    <w:rsid w:val="005E4EEE"/>
    <w:rsid w:val="005E548F"/>
    <w:rsid w:val="005E56AA"/>
    <w:rsid w:val="005E579D"/>
    <w:rsid w:val="005E62AC"/>
    <w:rsid w:val="005E65CE"/>
    <w:rsid w:val="005E6981"/>
    <w:rsid w:val="005E6DCE"/>
    <w:rsid w:val="005E6F56"/>
    <w:rsid w:val="005E70B4"/>
    <w:rsid w:val="005E755B"/>
    <w:rsid w:val="005E7767"/>
    <w:rsid w:val="005E781E"/>
    <w:rsid w:val="005F02DF"/>
    <w:rsid w:val="005F04D5"/>
    <w:rsid w:val="005F0870"/>
    <w:rsid w:val="005F0A98"/>
    <w:rsid w:val="005F0ADC"/>
    <w:rsid w:val="005F0C06"/>
    <w:rsid w:val="005F11CF"/>
    <w:rsid w:val="005F16FC"/>
    <w:rsid w:val="005F1A08"/>
    <w:rsid w:val="005F2073"/>
    <w:rsid w:val="005F2C69"/>
    <w:rsid w:val="005F2EBE"/>
    <w:rsid w:val="005F3019"/>
    <w:rsid w:val="005F326B"/>
    <w:rsid w:val="005F3571"/>
    <w:rsid w:val="005F385E"/>
    <w:rsid w:val="005F39E5"/>
    <w:rsid w:val="005F3F63"/>
    <w:rsid w:val="005F4226"/>
    <w:rsid w:val="005F435B"/>
    <w:rsid w:val="005F4737"/>
    <w:rsid w:val="005F5302"/>
    <w:rsid w:val="005F53A2"/>
    <w:rsid w:val="005F53A6"/>
    <w:rsid w:val="005F5440"/>
    <w:rsid w:val="005F56A1"/>
    <w:rsid w:val="005F5985"/>
    <w:rsid w:val="005F5C9E"/>
    <w:rsid w:val="005F6198"/>
    <w:rsid w:val="005F621D"/>
    <w:rsid w:val="005F6F9C"/>
    <w:rsid w:val="005F71BE"/>
    <w:rsid w:val="005F72F9"/>
    <w:rsid w:val="005F77AF"/>
    <w:rsid w:val="005F786A"/>
    <w:rsid w:val="005F7B82"/>
    <w:rsid w:val="0060072E"/>
    <w:rsid w:val="00600A56"/>
    <w:rsid w:val="00600CEC"/>
    <w:rsid w:val="00601653"/>
    <w:rsid w:val="006016A2"/>
    <w:rsid w:val="00601930"/>
    <w:rsid w:val="00601BAC"/>
    <w:rsid w:val="0060246C"/>
    <w:rsid w:val="0060302B"/>
    <w:rsid w:val="006030A5"/>
    <w:rsid w:val="006030F8"/>
    <w:rsid w:val="006032DE"/>
    <w:rsid w:val="006036CC"/>
    <w:rsid w:val="00604B39"/>
    <w:rsid w:val="00604DCE"/>
    <w:rsid w:val="006054C8"/>
    <w:rsid w:val="00605806"/>
    <w:rsid w:val="006058F3"/>
    <w:rsid w:val="00605DB1"/>
    <w:rsid w:val="00605E24"/>
    <w:rsid w:val="006060DE"/>
    <w:rsid w:val="006069FD"/>
    <w:rsid w:val="006069FE"/>
    <w:rsid w:val="00606B3F"/>
    <w:rsid w:val="00606DB2"/>
    <w:rsid w:val="00606DF2"/>
    <w:rsid w:val="006071A8"/>
    <w:rsid w:val="006073BE"/>
    <w:rsid w:val="0060755E"/>
    <w:rsid w:val="00607825"/>
    <w:rsid w:val="00610039"/>
    <w:rsid w:val="00610223"/>
    <w:rsid w:val="006108DC"/>
    <w:rsid w:val="00610A9B"/>
    <w:rsid w:val="00610D5F"/>
    <w:rsid w:val="00610E2A"/>
    <w:rsid w:val="0061147C"/>
    <w:rsid w:val="00611892"/>
    <w:rsid w:val="006118EE"/>
    <w:rsid w:val="00611CC2"/>
    <w:rsid w:val="00611EE0"/>
    <w:rsid w:val="00612232"/>
    <w:rsid w:val="00612671"/>
    <w:rsid w:val="00612AF1"/>
    <w:rsid w:val="00613273"/>
    <w:rsid w:val="00613561"/>
    <w:rsid w:val="00613828"/>
    <w:rsid w:val="00613B9B"/>
    <w:rsid w:val="00613E6F"/>
    <w:rsid w:val="006141DD"/>
    <w:rsid w:val="00614BBF"/>
    <w:rsid w:val="00614C80"/>
    <w:rsid w:val="00615584"/>
    <w:rsid w:val="00615A90"/>
    <w:rsid w:val="00616035"/>
    <w:rsid w:val="006163D3"/>
    <w:rsid w:val="006164BE"/>
    <w:rsid w:val="0061664E"/>
    <w:rsid w:val="006170A8"/>
    <w:rsid w:val="0061782C"/>
    <w:rsid w:val="0061784D"/>
    <w:rsid w:val="0061794D"/>
    <w:rsid w:val="00617981"/>
    <w:rsid w:val="00617F50"/>
    <w:rsid w:val="00620263"/>
    <w:rsid w:val="006206B3"/>
    <w:rsid w:val="00620991"/>
    <w:rsid w:val="00621C0D"/>
    <w:rsid w:val="0062226F"/>
    <w:rsid w:val="006226FB"/>
    <w:rsid w:val="00622895"/>
    <w:rsid w:val="00622E09"/>
    <w:rsid w:val="00622E47"/>
    <w:rsid w:val="00623C0A"/>
    <w:rsid w:val="00624BCF"/>
    <w:rsid w:val="00624CD7"/>
    <w:rsid w:val="00624E1E"/>
    <w:rsid w:val="00625396"/>
    <w:rsid w:val="006256D8"/>
    <w:rsid w:val="006259A0"/>
    <w:rsid w:val="00625ABB"/>
    <w:rsid w:val="00625BF1"/>
    <w:rsid w:val="00625C48"/>
    <w:rsid w:val="00625C53"/>
    <w:rsid w:val="00626284"/>
    <w:rsid w:val="006263E2"/>
    <w:rsid w:val="0062664E"/>
    <w:rsid w:val="0062693C"/>
    <w:rsid w:val="00627299"/>
    <w:rsid w:val="006272E6"/>
    <w:rsid w:val="006277EE"/>
    <w:rsid w:val="00627B8C"/>
    <w:rsid w:val="00627E95"/>
    <w:rsid w:val="00630039"/>
    <w:rsid w:val="0063016A"/>
    <w:rsid w:val="0063117B"/>
    <w:rsid w:val="00631945"/>
    <w:rsid w:val="00631CBD"/>
    <w:rsid w:val="0063232F"/>
    <w:rsid w:val="00632521"/>
    <w:rsid w:val="00632724"/>
    <w:rsid w:val="00632C48"/>
    <w:rsid w:val="00632CDC"/>
    <w:rsid w:val="00633043"/>
    <w:rsid w:val="00633575"/>
    <w:rsid w:val="00633C42"/>
    <w:rsid w:val="00633CFB"/>
    <w:rsid w:val="006344EA"/>
    <w:rsid w:val="00634763"/>
    <w:rsid w:val="006347AB"/>
    <w:rsid w:val="00634BCB"/>
    <w:rsid w:val="00634C3B"/>
    <w:rsid w:val="00634FCC"/>
    <w:rsid w:val="00635160"/>
    <w:rsid w:val="006353BE"/>
    <w:rsid w:val="00635FD2"/>
    <w:rsid w:val="006360A1"/>
    <w:rsid w:val="00636185"/>
    <w:rsid w:val="00637290"/>
    <w:rsid w:val="0063751B"/>
    <w:rsid w:val="00637D17"/>
    <w:rsid w:val="006400E7"/>
    <w:rsid w:val="0064031B"/>
    <w:rsid w:val="00640406"/>
    <w:rsid w:val="00640661"/>
    <w:rsid w:val="006407AC"/>
    <w:rsid w:val="006412C7"/>
    <w:rsid w:val="00641451"/>
    <w:rsid w:val="0064193A"/>
    <w:rsid w:val="00641B61"/>
    <w:rsid w:val="00641C10"/>
    <w:rsid w:val="00641CEA"/>
    <w:rsid w:val="006421FC"/>
    <w:rsid w:val="0064265E"/>
    <w:rsid w:val="00643DF6"/>
    <w:rsid w:val="00644184"/>
    <w:rsid w:val="006443F1"/>
    <w:rsid w:val="00644437"/>
    <w:rsid w:val="006444B7"/>
    <w:rsid w:val="006448A2"/>
    <w:rsid w:val="006449A2"/>
    <w:rsid w:val="00644D26"/>
    <w:rsid w:val="00644EBF"/>
    <w:rsid w:val="00645822"/>
    <w:rsid w:val="00645E9D"/>
    <w:rsid w:val="006461BF"/>
    <w:rsid w:val="006465C6"/>
    <w:rsid w:val="006469C9"/>
    <w:rsid w:val="00646B9F"/>
    <w:rsid w:val="00646EA3"/>
    <w:rsid w:val="00646F0C"/>
    <w:rsid w:val="00646FC5"/>
    <w:rsid w:val="00647103"/>
    <w:rsid w:val="0064768C"/>
    <w:rsid w:val="00647828"/>
    <w:rsid w:val="00647AFC"/>
    <w:rsid w:val="00647C41"/>
    <w:rsid w:val="006507EC"/>
    <w:rsid w:val="006510F3"/>
    <w:rsid w:val="00651724"/>
    <w:rsid w:val="00651F54"/>
    <w:rsid w:val="00651FF1"/>
    <w:rsid w:val="006522BF"/>
    <w:rsid w:val="00652491"/>
    <w:rsid w:val="00652A38"/>
    <w:rsid w:val="00652FA2"/>
    <w:rsid w:val="00653639"/>
    <w:rsid w:val="00654304"/>
    <w:rsid w:val="0065447B"/>
    <w:rsid w:val="00654A0E"/>
    <w:rsid w:val="00654CA1"/>
    <w:rsid w:val="00654EBA"/>
    <w:rsid w:val="00655531"/>
    <w:rsid w:val="0065580A"/>
    <w:rsid w:val="0065621F"/>
    <w:rsid w:val="0065658F"/>
    <w:rsid w:val="00656648"/>
    <w:rsid w:val="00656784"/>
    <w:rsid w:val="00656A74"/>
    <w:rsid w:val="00656E15"/>
    <w:rsid w:val="0065713C"/>
    <w:rsid w:val="0066116E"/>
    <w:rsid w:val="0066140F"/>
    <w:rsid w:val="00662084"/>
    <w:rsid w:val="0066251E"/>
    <w:rsid w:val="00662C87"/>
    <w:rsid w:val="006640C7"/>
    <w:rsid w:val="006642D0"/>
    <w:rsid w:val="006643FA"/>
    <w:rsid w:val="00664524"/>
    <w:rsid w:val="00664652"/>
    <w:rsid w:val="006648CB"/>
    <w:rsid w:val="00664A8F"/>
    <w:rsid w:val="00665401"/>
    <w:rsid w:val="006657A1"/>
    <w:rsid w:val="006659CC"/>
    <w:rsid w:val="00665B5E"/>
    <w:rsid w:val="00665D63"/>
    <w:rsid w:val="0066629D"/>
    <w:rsid w:val="00666753"/>
    <w:rsid w:val="006668CC"/>
    <w:rsid w:val="00666AF8"/>
    <w:rsid w:val="00666EE5"/>
    <w:rsid w:val="006672F6"/>
    <w:rsid w:val="0066748E"/>
    <w:rsid w:val="006674AB"/>
    <w:rsid w:val="00670262"/>
    <w:rsid w:val="006702B4"/>
    <w:rsid w:val="006702E1"/>
    <w:rsid w:val="0067097B"/>
    <w:rsid w:val="00670C0D"/>
    <w:rsid w:val="00670CAB"/>
    <w:rsid w:val="00670D75"/>
    <w:rsid w:val="0067172F"/>
    <w:rsid w:val="00672262"/>
    <w:rsid w:val="00672812"/>
    <w:rsid w:val="00672C41"/>
    <w:rsid w:val="00672CF4"/>
    <w:rsid w:val="00672DAB"/>
    <w:rsid w:val="00672DC4"/>
    <w:rsid w:val="00673054"/>
    <w:rsid w:val="00673570"/>
    <w:rsid w:val="0067361D"/>
    <w:rsid w:val="00673BD6"/>
    <w:rsid w:val="006748BB"/>
    <w:rsid w:val="006749FC"/>
    <w:rsid w:val="00675121"/>
    <w:rsid w:val="006754E6"/>
    <w:rsid w:val="006756C4"/>
    <w:rsid w:val="0067570F"/>
    <w:rsid w:val="00675756"/>
    <w:rsid w:val="00676429"/>
    <w:rsid w:val="00676622"/>
    <w:rsid w:val="00676AFB"/>
    <w:rsid w:val="00676B74"/>
    <w:rsid w:val="00676BA0"/>
    <w:rsid w:val="0067723F"/>
    <w:rsid w:val="00677982"/>
    <w:rsid w:val="00677B0F"/>
    <w:rsid w:val="00677D98"/>
    <w:rsid w:val="00677DC3"/>
    <w:rsid w:val="00680515"/>
    <w:rsid w:val="00680567"/>
    <w:rsid w:val="00680628"/>
    <w:rsid w:val="006810A8"/>
    <w:rsid w:val="0068113F"/>
    <w:rsid w:val="00681194"/>
    <w:rsid w:val="006814B8"/>
    <w:rsid w:val="00681677"/>
    <w:rsid w:val="00681924"/>
    <w:rsid w:val="00681AC3"/>
    <w:rsid w:val="00681D28"/>
    <w:rsid w:val="006821C3"/>
    <w:rsid w:val="00682B9E"/>
    <w:rsid w:val="00682C6F"/>
    <w:rsid w:val="00682D04"/>
    <w:rsid w:val="00682E5F"/>
    <w:rsid w:val="00683097"/>
    <w:rsid w:val="00683294"/>
    <w:rsid w:val="0068332D"/>
    <w:rsid w:val="006834A7"/>
    <w:rsid w:val="00683773"/>
    <w:rsid w:val="0068461F"/>
    <w:rsid w:val="0068477B"/>
    <w:rsid w:val="00684898"/>
    <w:rsid w:val="00684A3C"/>
    <w:rsid w:val="0068501C"/>
    <w:rsid w:val="00685041"/>
    <w:rsid w:val="00685F49"/>
    <w:rsid w:val="00685F68"/>
    <w:rsid w:val="00686362"/>
    <w:rsid w:val="00686721"/>
    <w:rsid w:val="00686866"/>
    <w:rsid w:val="00686AC7"/>
    <w:rsid w:val="00686CDD"/>
    <w:rsid w:val="00687153"/>
    <w:rsid w:val="006879CE"/>
    <w:rsid w:val="00687ACE"/>
    <w:rsid w:val="00687B9F"/>
    <w:rsid w:val="00687E7D"/>
    <w:rsid w:val="006902CA"/>
    <w:rsid w:val="006903C9"/>
    <w:rsid w:val="0069081F"/>
    <w:rsid w:val="00691284"/>
    <w:rsid w:val="006913BA"/>
    <w:rsid w:val="0069238D"/>
    <w:rsid w:val="0069248F"/>
    <w:rsid w:val="00692686"/>
    <w:rsid w:val="0069280B"/>
    <w:rsid w:val="006928A4"/>
    <w:rsid w:val="00692977"/>
    <w:rsid w:val="006931D5"/>
    <w:rsid w:val="00693464"/>
    <w:rsid w:val="00693D7F"/>
    <w:rsid w:val="0069405A"/>
    <w:rsid w:val="006940B8"/>
    <w:rsid w:val="006946B1"/>
    <w:rsid w:val="00694723"/>
    <w:rsid w:val="00694B4D"/>
    <w:rsid w:val="00694D3F"/>
    <w:rsid w:val="00695373"/>
    <w:rsid w:val="006955FC"/>
    <w:rsid w:val="006956E4"/>
    <w:rsid w:val="006959D3"/>
    <w:rsid w:val="006961AE"/>
    <w:rsid w:val="00696241"/>
    <w:rsid w:val="006965AD"/>
    <w:rsid w:val="006967DE"/>
    <w:rsid w:val="00696D94"/>
    <w:rsid w:val="00696DB4"/>
    <w:rsid w:val="00696E53"/>
    <w:rsid w:val="00697568"/>
    <w:rsid w:val="006977EA"/>
    <w:rsid w:val="006A0064"/>
    <w:rsid w:val="006A039E"/>
    <w:rsid w:val="006A073D"/>
    <w:rsid w:val="006A07E3"/>
    <w:rsid w:val="006A125A"/>
    <w:rsid w:val="006A150E"/>
    <w:rsid w:val="006A1B79"/>
    <w:rsid w:val="006A1E8B"/>
    <w:rsid w:val="006A2485"/>
    <w:rsid w:val="006A24F0"/>
    <w:rsid w:val="006A2526"/>
    <w:rsid w:val="006A32B1"/>
    <w:rsid w:val="006A3481"/>
    <w:rsid w:val="006A3D11"/>
    <w:rsid w:val="006A4017"/>
    <w:rsid w:val="006A4B0D"/>
    <w:rsid w:val="006A4B2B"/>
    <w:rsid w:val="006A4DA5"/>
    <w:rsid w:val="006A4F38"/>
    <w:rsid w:val="006A4F3D"/>
    <w:rsid w:val="006A51BB"/>
    <w:rsid w:val="006A593B"/>
    <w:rsid w:val="006A5A35"/>
    <w:rsid w:val="006A5A7F"/>
    <w:rsid w:val="006A5BAC"/>
    <w:rsid w:val="006A6137"/>
    <w:rsid w:val="006A6BBD"/>
    <w:rsid w:val="006A765E"/>
    <w:rsid w:val="006A7B94"/>
    <w:rsid w:val="006A7EBF"/>
    <w:rsid w:val="006B012B"/>
    <w:rsid w:val="006B01EA"/>
    <w:rsid w:val="006B0B8B"/>
    <w:rsid w:val="006B1154"/>
    <w:rsid w:val="006B1291"/>
    <w:rsid w:val="006B16EB"/>
    <w:rsid w:val="006B1E61"/>
    <w:rsid w:val="006B1EAC"/>
    <w:rsid w:val="006B23D6"/>
    <w:rsid w:val="006B2412"/>
    <w:rsid w:val="006B25E3"/>
    <w:rsid w:val="006B26CC"/>
    <w:rsid w:val="006B290F"/>
    <w:rsid w:val="006B2DFD"/>
    <w:rsid w:val="006B30AE"/>
    <w:rsid w:val="006B3DAB"/>
    <w:rsid w:val="006B3E22"/>
    <w:rsid w:val="006B4746"/>
    <w:rsid w:val="006B4B01"/>
    <w:rsid w:val="006B4B34"/>
    <w:rsid w:val="006B50DE"/>
    <w:rsid w:val="006B52D1"/>
    <w:rsid w:val="006B54B0"/>
    <w:rsid w:val="006B5599"/>
    <w:rsid w:val="006B5741"/>
    <w:rsid w:val="006B59CA"/>
    <w:rsid w:val="006B62E9"/>
    <w:rsid w:val="006B651A"/>
    <w:rsid w:val="006B743B"/>
    <w:rsid w:val="006B7523"/>
    <w:rsid w:val="006B78A5"/>
    <w:rsid w:val="006B79D4"/>
    <w:rsid w:val="006B7DA2"/>
    <w:rsid w:val="006B7FA0"/>
    <w:rsid w:val="006C0915"/>
    <w:rsid w:val="006C0D60"/>
    <w:rsid w:val="006C1220"/>
    <w:rsid w:val="006C1226"/>
    <w:rsid w:val="006C1265"/>
    <w:rsid w:val="006C1613"/>
    <w:rsid w:val="006C17B3"/>
    <w:rsid w:val="006C1CCC"/>
    <w:rsid w:val="006C24E2"/>
    <w:rsid w:val="006C26AA"/>
    <w:rsid w:val="006C26DA"/>
    <w:rsid w:val="006C2738"/>
    <w:rsid w:val="006C28D5"/>
    <w:rsid w:val="006C2F0C"/>
    <w:rsid w:val="006C33ED"/>
    <w:rsid w:val="006C3656"/>
    <w:rsid w:val="006C3A55"/>
    <w:rsid w:val="006C3AE4"/>
    <w:rsid w:val="006C4199"/>
    <w:rsid w:val="006C4205"/>
    <w:rsid w:val="006C423A"/>
    <w:rsid w:val="006C434C"/>
    <w:rsid w:val="006C45A3"/>
    <w:rsid w:val="006C45E9"/>
    <w:rsid w:val="006C4730"/>
    <w:rsid w:val="006C557D"/>
    <w:rsid w:val="006C56A3"/>
    <w:rsid w:val="006C56CB"/>
    <w:rsid w:val="006C5766"/>
    <w:rsid w:val="006C5865"/>
    <w:rsid w:val="006C5A19"/>
    <w:rsid w:val="006C5ADB"/>
    <w:rsid w:val="006C5E55"/>
    <w:rsid w:val="006C64AE"/>
    <w:rsid w:val="006C64FB"/>
    <w:rsid w:val="006C662B"/>
    <w:rsid w:val="006C67A7"/>
    <w:rsid w:val="006C6AB2"/>
    <w:rsid w:val="006C6D2C"/>
    <w:rsid w:val="006C6D40"/>
    <w:rsid w:val="006C7307"/>
    <w:rsid w:val="006C730D"/>
    <w:rsid w:val="006C75C0"/>
    <w:rsid w:val="006C7AF4"/>
    <w:rsid w:val="006C7B5E"/>
    <w:rsid w:val="006C7CA0"/>
    <w:rsid w:val="006D07C6"/>
    <w:rsid w:val="006D0CF2"/>
    <w:rsid w:val="006D1041"/>
    <w:rsid w:val="006D14C0"/>
    <w:rsid w:val="006D1EC5"/>
    <w:rsid w:val="006D2943"/>
    <w:rsid w:val="006D2A61"/>
    <w:rsid w:val="006D2EFF"/>
    <w:rsid w:val="006D30CB"/>
    <w:rsid w:val="006D3282"/>
    <w:rsid w:val="006D3302"/>
    <w:rsid w:val="006D411E"/>
    <w:rsid w:val="006D43CC"/>
    <w:rsid w:val="006D448A"/>
    <w:rsid w:val="006D45BB"/>
    <w:rsid w:val="006D45BC"/>
    <w:rsid w:val="006D47E5"/>
    <w:rsid w:val="006D4C96"/>
    <w:rsid w:val="006D4DD2"/>
    <w:rsid w:val="006D4DF2"/>
    <w:rsid w:val="006D4E1D"/>
    <w:rsid w:val="006D50D8"/>
    <w:rsid w:val="006D5778"/>
    <w:rsid w:val="006D5B4C"/>
    <w:rsid w:val="006D5F01"/>
    <w:rsid w:val="006D5F4E"/>
    <w:rsid w:val="006D6889"/>
    <w:rsid w:val="006D6DAA"/>
    <w:rsid w:val="006D7362"/>
    <w:rsid w:val="006E0DE2"/>
    <w:rsid w:val="006E0E4C"/>
    <w:rsid w:val="006E0F29"/>
    <w:rsid w:val="006E1320"/>
    <w:rsid w:val="006E183E"/>
    <w:rsid w:val="006E1869"/>
    <w:rsid w:val="006E196C"/>
    <w:rsid w:val="006E1C35"/>
    <w:rsid w:val="006E1E6E"/>
    <w:rsid w:val="006E2510"/>
    <w:rsid w:val="006E28F0"/>
    <w:rsid w:val="006E2D64"/>
    <w:rsid w:val="006E3108"/>
    <w:rsid w:val="006E412A"/>
    <w:rsid w:val="006E45FA"/>
    <w:rsid w:val="006E464A"/>
    <w:rsid w:val="006E47D6"/>
    <w:rsid w:val="006E4806"/>
    <w:rsid w:val="006E4D67"/>
    <w:rsid w:val="006E4EB9"/>
    <w:rsid w:val="006E4F67"/>
    <w:rsid w:val="006E50AF"/>
    <w:rsid w:val="006E532A"/>
    <w:rsid w:val="006E54A8"/>
    <w:rsid w:val="006E57EA"/>
    <w:rsid w:val="006E6037"/>
    <w:rsid w:val="006E63DD"/>
    <w:rsid w:val="006E648B"/>
    <w:rsid w:val="006E652B"/>
    <w:rsid w:val="006E6683"/>
    <w:rsid w:val="006E66E1"/>
    <w:rsid w:val="006E68F8"/>
    <w:rsid w:val="006E6B8D"/>
    <w:rsid w:val="006E6F50"/>
    <w:rsid w:val="006E7157"/>
    <w:rsid w:val="006E7300"/>
    <w:rsid w:val="006E7CA6"/>
    <w:rsid w:val="006E7EF7"/>
    <w:rsid w:val="006F039F"/>
    <w:rsid w:val="006F0659"/>
    <w:rsid w:val="006F10F9"/>
    <w:rsid w:val="006F11A2"/>
    <w:rsid w:val="006F122E"/>
    <w:rsid w:val="006F1908"/>
    <w:rsid w:val="006F2BCB"/>
    <w:rsid w:val="006F2C85"/>
    <w:rsid w:val="006F2D32"/>
    <w:rsid w:val="006F2D8C"/>
    <w:rsid w:val="006F3090"/>
    <w:rsid w:val="006F3121"/>
    <w:rsid w:val="006F40AA"/>
    <w:rsid w:val="006F42E2"/>
    <w:rsid w:val="006F430C"/>
    <w:rsid w:val="006F43CF"/>
    <w:rsid w:val="006F4C2A"/>
    <w:rsid w:val="006F5148"/>
    <w:rsid w:val="006F5519"/>
    <w:rsid w:val="006F5855"/>
    <w:rsid w:val="006F629C"/>
    <w:rsid w:val="006F691F"/>
    <w:rsid w:val="006F6988"/>
    <w:rsid w:val="006F69A7"/>
    <w:rsid w:val="006F6D57"/>
    <w:rsid w:val="006F7826"/>
    <w:rsid w:val="00700072"/>
    <w:rsid w:val="00700429"/>
    <w:rsid w:val="007006F3"/>
    <w:rsid w:val="00700AC5"/>
    <w:rsid w:val="00700BA3"/>
    <w:rsid w:val="00700C88"/>
    <w:rsid w:val="0070111A"/>
    <w:rsid w:val="0070180C"/>
    <w:rsid w:val="007025FE"/>
    <w:rsid w:val="0070278E"/>
    <w:rsid w:val="0070280C"/>
    <w:rsid w:val="007030F0"/>
    <w:rsid w:val="007031C3"/>
    <w:rsid w:val="00703400"/>
    <w:rsid w:val="007034EA"/>
    <w:rsid w:val="007035D5"/>
    <w:rsid w:val="007037B2"/>
    <w:rsid w:val="00703912"/>
    <w:rsid w:val="00704929"/>
    <w:rsid w:val="00704DE1"/>
    <w:rsid w:val="00704F3B"/>
    <w:rsid w:val="0070501C"/>
    <w:rsid w:val="00705174"/>
    <w:rsid w:val="00705318"/>
    <w:rsid w:val="00705745"/>
    <w:rsid w:val="00705A30"/>
    <w:rsid w:val="00705E4F"/>
    <w:rsid w:val="00706217"/>
    <w:rsid w:val="007067D1"/>
    <w:rsid w:val="00706904"/>
    <w:rsid w:val="00706A90"/>
    <w:rsid w:val="007073EB"/>
    <w:rsid w:val="00707548"/>
    <w:rsid w:val="0070774F"/>
    <w:rsid w:val="00707FB2"/>
    <w:rsid w:val="00710AE9"/>
    <w:rsid w:val="00710BEC"/>
    <w:rsid w:val="00711622"/>
    <w:rsid w:val="00711853"/>
    <w:rsid w:val="00711BCE"/>
    <w:rsid w:val="00711BF9"/>
    <w:rsid w:val="007124D6"/>
    <w:rsid w:val="00712EA8"/>
    <w:rsid w:val="00713865"/>
    <w:rsid w:val="007139F2"/>
    <w:rsid w:val="00713E6F"/>
    <w:rsid w:val="00714783"/>
    <w:rsid w:val="007148CF"/>
    <w:rsid w:val="00714C77"/>
    <w:rsid w:val="00715454"/>
    <w:rsid w:val="0071550C"/>
    <w:rsid w:val="0071604F"/>
    <w:rsid w:val="007162F3"/>
    <w:rsid w:val="00716573"/>
    <w:rsid w:val="0071681F"/>
    <w:rsid w:val="00716C22"/>
    <w:rsid w:val="00717098"/>
    <w:rsid w:val="0071709B"/>
    <w:rsid w:val="0071740D"/>
    <w:rsid w:val="007175EB"/>
    <w:rsid w:val="0072002F"/>
    <w:rsid w:val="00720363"/>
    <w:rsid w:val="00720616"/>
    <w:rsid w:val="0072088E"/>
    <w:rsid w:val="007209A4"/>
    <w:rsid w:val="00720CB6"/>
    <w:rsid w:val="00720F1F"/>
    <w:rsid w:val="007213FA"/>
    <w:rsid w:val="0072141C"/>
    <w:rsid w:val="00721AD8"/>
    <w:rsid w:val="0072268E"/>
    <w:rsid w:val="0072276A"/>
    <w:rsid w:val="00722979"/>
    <w:rsid w:val="00722A75"/>
    <w:rsid w:val="00722CDC"/>
    <w:rsid w:val="00722FC8"/>
    <w:rsid w:val="007230DF"/>
    <w:rsid w:val="0072322D"/>
    <w:rsid w:val="007239E1"/>
    <w:rsid w:val="00723B6D"/>
    <w:rsid w:val="00723DE2"/>
    <w:rsid w:val="007241AF"/>
    <w:rsid w:val="007241D5"/>
    <w:rsid w:val="007243F3"/>
    <w:rsid w:val="00724877"/>
    <w:rsid w:val="00724ED7"/>
    <w:rsid w:val="00725649"/>
    <w:rsid w:val="00725D5C"/>
    <w:rsid w:val="00725D5D"/>
    <w:rsid w:val="00726518"/>
    <w:rsid w:val="007266FA"/>
    <w:rsid w:val="00726EF3"/>
    <w:rsid w:val="00727C98"/>
    <w:rsid w:val="00727F51"/>
    <w:rsid w:val="00727FC5"/>
    <w:rsid w:val="00730145"/>
    <w:rsid w:val="00730608"/>
    <w:rsid w:val="007306DE"/>
    <w:rsid w:val="00730AC1"/>
    <w:rsid w:val="00730E4F"/>
    <w:rsid w:val="007317E4"/>
    <w:rsid w:val="00731B1B"/>
    <w:rsid w:val="00731C87"/>
    <w:rsid w:val="00731E95"/>
    <w:rsid w:val="00732074"/>
    <w:rsid w:val="0073223C"/>
    <w:rsid w:val="0073236C"/>
    <w:rsid w:val="007323D5"/>
    <w:rsid w:val="0073265E"/>
    <w:rsid w:val="00732767"/>
    <w:rsid w:val="00732862"/>
    <w:rsid w:val="0073400E"/>
    <w:rsid w:val="00734113"/>
    <w:rsid w:val="007345A3"/>
    <w:rsid w:val="00734ECC"/>
    <w:rsid w:val="00734F05"/>
    <w:rsid w:val="00735020"/>
    <w:rsid w:val="00735084"/>
    <w:rsid w:val="00735741"/>
    <w:rsid w:val="0073575C"/>
    <w:rsid w:val="007359DB"/>
    <w:rsid w:val="007362CD"/>
    <w:rsid w:val="007369A2"/>
    <w:rsid w:val="00736AA4"/>
    <w:rsid w:val="00737281"/>
    <w:rsid w:val="007401AE"/>
    <w:rsid w:val="007403ED"/>
    <w:rsid w:val="00740532"/>
    <w:rsid w:val="007407C1"/>
    <w:rsid w:val="00742A92"/>
    <w:rsid w:val="00742CC0"/>
    <w:rsid w:val="00742CCA"/>
    <w:rsid w:val="00742E0B"/>
    <w:rsid w:val="00742FE4"/>
    <w:rsid w:val="00743949"/>
    <w:rsid w:val="007444C1"/>
    <w:rsid w:val="00744A7D"/>
    <w:rsid w:val="0074510F"/>
    <w:rsid w:val="00745F3D"/>
    <w:rsid w:val="007469D6"/>
    <w:rsid w:val="00746A3D"/>
    <w:rsid w:val="00747307"/>
    <w:rsid w:val="0074779C"/>
    <w:rsid w:val="007478A1"/>
    <w:rsid w:val="00747946"/>
    <w:rsid w:val="0075019D"/>
    <w:rsid w:val="00750CD2"/>
    <w:rsid w:val="00750D97"/>
    <w:rsid w:val="00750E9B"/>
    <w:rsid w:val="007521F6"/>
    <w:rsid w:val="0075227B"/>
    <w:rsid w:val="007527E0"/>
    <w:rsid w:val="007529D8"/>
    <w:rsid w:val="0075316A"/>
    <w:rsid w:val="00753746"/>
    <w:rsid w:val="007539A5"/>
    <w:rsid w:val="00754379"/>
    <w:rsid w:val="007543F5"/>
    <w:rsid w:val="00754423"/>
    <w:rsid w:val="00754726"/>
    <w:rsid w:val="00754793"/>
    <w:rsid w:val="0075489C"/>
    <w:rsid w:val="00754EBF"/>
    <w:rsid w:val="00755334"/>
    <w:rsid w:val="007553F7"/>
    <w:rsid w:val="0075563E"/>
    <w:rsid w:val="0075575C"/>
    <w:rsid w:val="00755784"/>
    <w:rsid w:val="00755975"/>
    <w:rsid w:val="00755CFA"/>
    <w:rsid w:val="00755FBD"/>
    <w:rsid w:val="00756234"/>
    <w:rsid w:val="00756261"/>
    <w:rsid w:val="00756883"/>
    <w:rsid w:val="00756C34"/>
    <w:rsid w:val="00757301"/>
    <w:rsid w:val="007574E4"/>
    <w:rsid w:val="00757ADB"/>
    <w:rsid w:val="00757BBE"/>
    <w:rsid w:val="00757D95"/>
    <w:rsid w:val="00757E1F"/>
    <w:rsid w:val="00757E8C"/>
    <w:rsid w:val="007606F9"/>
    <w:rsid w:val="0076083D"/>
    <w:rsid w:val="00760E08"/>
    <w:rsid w:val="00760E64"/>
    <w:rsid w:val="00760E98"/>
    <w:rsid w:val="007610DD"/>
    <w:rsid w:val="0076122E"/>
    <w:rsid w:val="00761362"/>
    <w:rsid w:val="0076166E"/>
    <w:rsid w:val="00761798"/>
    <w:rsid w:val="0076179B"/>
    <w:rsid w:val="00761ACF"/>
    <w:rsid w:val="00762098"/>
    <w:rsid w:val="00762174"/>
    <w:rsid w:val="007626A4"/>
    <w:rsid w:val="00762AE8"/>
    <w:rsid w:val="00762AF7"/>
    <w:rsid w:val="00762CB9"/>
    <w:rsid w:val="00762F34"/>
    <w:rsid w:val="0076333E"/>
    <w:rsid w:val="00763456"/>
    <w:rsid w:val="007635FA"/>
    <w:rsid w:val="00763A14"/>
    <w:rsid w:val="0076402B"/>
    <w:rsid w:val="007642BB"/>
    <w:rsid w:val="00764471"/>
    <w:rsid w:val="007644BE"/>
    <w:rsid w:val="00764BF1"/>
    <w:rsid w:val="00765389"/>
    <w:rsid w:val="0076540E"/>
    <w:rsid w:val="007659AC"/>
    <w:rsid w:val="00766559"/>
    <w:rsid w:val="007665EC"/>
    <w:rsid w:val="0076685E"/>
    <w:rsid w:val="00766AEC"/>
    <w:rsid w:val="007672A5"/>
    <w:rsid w:val="00767390"/>
    <w:rsid w:val="00767611"/>
    <w:rsid w:val="007678F5"/>
    <w:rsid w:val="00767AB8"/>
    <w:rsid w:val="00767AF1"/>
    <w:rsid w:val="00770188"/>
    <w:rsid w:val="0077037F"/>
    <w:rsid w:val="007703F0"/>
    <w:rsid w:val="00770D0E"/>
    <w:rsid w:val="007711AB"/>
    <w:rsid w:val="00771217"/>
    <w:rsid w:val="0077138B"/>
    <w:rsid w:val="00771601"/>
    <w:rsid w:val="0077233E"/>
    <w:rsid w:val="007725D6"/>
    <w:rsid w:val="007729AC"/>
    <w:rsid w:val="00772D0D"/>
    <w:rsid w:val="0077305F"/>
    <w:rsid w:val="00773196"/>
    <w:rsid w:val="00773336"/>
    <w:rsid w:val="0077335B"/>
    <w:rsid w:val="00773849"/>
    <w:rsid w:val="00773A40"/>
    <w:rsid w:val="00773AFB"/>
    <w:rsid w:val="0077419A"/>
    <w:rsid w:val="0077419F"/>
    <w:rsid w:val="00774576"/>
    <w:rsid w:val="007748CC"/>
    <w:rsid w:val="00774B33"/>
    <w:rsid w:val="00774F4B"/>
    <w:rsid w:val="00775A98"/>
    <w:rsid w:val="00775FFF"/>
    <w:rsid w:val="007764F5"/>
    <w:rsid w:val="00776732"/>
    <w:rsid w:val="007771CE"/>
    <w:rsid w:val="0077726A"/>
    <w:rsid w:val="0077741D"/>
    <w:rsid w:val="00777B0C"/>
    <w:rsid w:val="00777CA1"/>
    <w:rsid w:val="007803FC"/>
    <w:rsid w:val="00780AB8"/>
    <w:rsid w:val="00780E0B"/>
    <w:rsid w:val="00780E8D"/>
    <w:rsid w:val="00780F1F"/>
    <w:rsid w:val="007811E3"/>
    <w:rsid w:val="0078180D"/>
    <w:rsid w:val="00781D4E"/>
    <w:rsid w:val="00781FCA"/>
    <w:rsid w:val="00782787"/>
    <w:rsid w:val="00783037"/>
    <w:rsid w:val="0078306E"/>
    <w:rsid w:val="007832C5"/>
    <w:rsid w:val="0078397A"/>
    <w:rsid w:val="00783ACD"/>
    <w:rsid w:val="00783D03"/>
    <w:rsid w:val="00783FE6"/>
    <w:rsid w:val="007844BF"/>
    <w:rsid w:val="00784948"/>
    <w:rsid w:val="00784DF9"/>
    <w:rsid w:val="007851E5"/>
    <w:rsid w:val="00785720"/>
    <w:rsid w:val="00785908"/>
    <w:rsid w:val="00785BF2"/>
    <w:rsid w:val="00785C87"/>
    <w:rsid w:val="00786E13"/>
    <w:rsid w:val="007874E7"/>
    <w:rsid w:val="007876A6"/>
    <w:rsid w:val="00787BD1"/>
    <w:rsid w:val="00787E2F"/>
    <w:rsid w:val="00790266"/>
    <w:rsid w:val="0079105A"/>
    <w:rsid w:val="007912B7"/>
    <w:rsid w:val="007915BC"/>
    <w:rsid w:val="00791928"/>
    <w:rsid w:val="00791D67"/>
    <w:rsid w:val="007923BE"/>
    <w:rsid w:val="00792A2A"/>
    <w:rsid w:val="00792A5A"/>
    <w:rsid w:val="00792BDA"/>
    <w:rsid w:val="00792E80"/>
    <w:rsid w:val="00793252"/>
    <w:rsid w:val="007935BE"/>
    <w:rsid w:val="00793C98"/>
    <w:rsid w:val="0079407D"/>
    <w:rsid w:val="00794466"/>
    <w:rsid w:val="007945DF"/>
    <w:rsid w:val="00794846"/>
    <w:rsid w:val="007957CB"/>
    <w:rsid w:val="0079584A"/>
    <w:rsid w:val="00796886"/>
    <w:rsid w:val="00797775"/>
    <w:rsid w:val="007978EF"/>
    <w:rsid w:val="007A0019"/>
    <w:rsid w:val="007A0248"/>
    <w:rsid w:val="007A0252"/>
    <w:rsid w:val="007A09B0"/>
    <w:rsid w:val="007A0A78"/>
    <w:rsid w:val="007A0FD3"/>
    <w:rsid w:val="007A1710"/>
    <w:rsid w:val="007A1ABE"/>
    <w:rsid w:val="007A1D2B"/>
    <w:rsid w:val="007A1FD0"/>
    <w:rsid w:val="007A2373"/>
    <w:rsid w:val="007A252B"/>
    <w:rsid w:val="007A255D"/>
    <w:rsid w:val="007A2B07"/>
    <w:rsid w:val="007A3163"/>
    <w:rsid w:val="007A3436"/>
    <w:rsid w:val="007A389E"/>
    <w:rsid w:val="007A3D5C"/>
    <w:rsid w:val="007A3F65"/>
    <w:rsid w:val="007A412E"/>
    <w:rsid w:val="007A44A6"/>
    <w:rsid w:val="007A4C42"/>
    <w:rsid w:val="007A5208"/>
    <w:rsid w:val="007A5335"/>
    <w:rsid w:val="007A5349"/>
    <w:rsid w:val="007A56E6"/>
    <w:rsid w:val="007A5AA5"/>
    <w:rsid w:val="007A5AC8"/>
    <w:rsid w:val="007A5B4A"/>
    <w:rsid w:val="007A5DB4"/>
    <w:rsid w:val="007A6187"/>
    <w:rsid w:val="007A6586"/>
    <w:rsid w:val="007A6F7A"/>
    <w:rsid w:val="007A74A1"/>
    <w:rsid w:val="007B00B9"/>
    <w:rsid w:val="007B01E4"/>
    <w:rsid w:val="007B034D"/>
    <w:rsid w:val="007B08DC"/>
    <w:rsid w:val="007B092A"/>
    <w:rsid w:val="007B0A77"/>
    <w:rsid w:val="007B0F8A"/>
    <w:rsid w:val="007B12A5"/>
    <w:rsid w:val="007B1422"/>
    <w:rsid w:val="007B1A80"/>
    <w:rsid w:val="007B1EA0"/>
    <w:rsid w:val="007B2064"/>
    <w:rsid w:val="007B20D2"/>
    <w:rsid w:val="007B2CDD"/>
    <w:rsid w:val="007B3006"/>
    <w:rsid w:val="007B3288"/>
    <w:rsid w:val="007B32BD"/>
    <w:rsid w:val="007B3B2F"/>
    <w:rsid w:val="007B457D"/>
    <w:rsid w:val="007B5185"/>
    <w:rsid w:val="007B55FE"/>
    <w:rsid w:val="007B5770"/>
    <w:rsid w:val="007B68A4"/>
    <w:rsid w:val="007B6C63"/>
    <w:rsid w:val="007B6D04"/>
    <w:rsid w:val="007B6EC3"/>
    <w:rsid w:val="007B7386"/>
    <w:rsid w:val="007B7549"/>
    <w:rsid w:val="007B7725"/>
    <w:rsid w:val="007B7C87"/>
    <w:rsid w:val="007B7FA8"/>
    <w:rsid w:val="007C02D1"/>
    <w:rsid w:val="007C0ADA"/>
    <w:rsid w:val="007C0B3C"/>
    <w:rsid w:val="007C0D04"/>
    <w:rsid w:val="007C10B0"/>
    <w:rsid w:val="007C11A2"/>
    <w:rsid w:val="007C11BE"/>
    <w:rsid w:val="007C1970"/>
    <w:rsid w:val="007C1E1A"/>
    <w:rsid w:val="007C1F40"/>
    <w:rsid w:val="007C228A"/>
    <w:rsid w:val="007C2340"/>
    <w:rsid w:val="007C29C3"/>
    <w:rsid w:val="007C2A0A"/>
    <w:rsid w:val="007C2F10"/>
    <w:rsid w:val="007C2FCC"/>
    <w:rsid w:val="007C3703"/>
    <w:rsid w:val="007C387C"/>
    <w:rsid w:val="007C411A"/>
    <w:rsid w:val="007C4387"/>
    <w:rsid w:val="007C46D0"/>
    <w:rsid w:val="007C4892"/>
    <w:rsid w:val="007C48E9"/>
    <w:rsid w:val="007C5241"/>
    <w:rsid w:val="007C5ED5"/>
    <w:rsid w:val="007C5FEC"/>
    <w:rsid w:val="007C600F"/>
    <w:rsid w:val="007C6085"/>
    <w:rsid w:val="007C6D05"/>
    <w:rsid w:val="007C7583"/>
    <w:rsid w:val="007C7783"/>
    <w:rsid w:val="007C7F14"/>
    <w:rsid w:val="007C7FC4"/>
    <w:rsid w:val="007D0038"/>
    <w:rsid w:val="007D004B"/>
    <w:rsid w:val="007D046C"/>
    <w:rsid w:val="007D0927"/>
    <w:rsid w:val="007D1995"/>
    <w:rsid w:val="007D273D"/>
    <w:rsid w:val="007D2C47"/>
    <w:rsid w:val="007D2C90"/>
    <w:rsid w:val="007D3084"/>
    <w:rsid w:val="007D4434"/>
    <w:rsid w:val="007D467A"/>
    <w:rsid w:val="007D469A"/>
    <w:rsid w:val="007D5BC8"/>
    <w:rsid w:val="007D67B6"/>
    <w:rsid w:val="007D68E5"/>
    <w:rsid w:val="007D6BA5"/>
    <w:rsid w:val="007D6EAA"/>
    <w:rsid w:val="007D702A"/>
    <w:rsid w:val="007D7194"/>
    <w:rsid w:val="007D7A16"/>
    <w:rsid w:val="007E0193"/>
    <w:rsid w:val="007E07D0"/>
    <w:rsid w:val="007E0D5B"/>
    <w:rsid w:val="007E184D"/>
    <w:rsid w:val="007E1E75"/>
    <w:rsid w:val="007E2211"/>
    <w:rsid w:val="007E2FF3"/>
    <w:rsid w:val="007E3310"/>
    <w:rsid w:val="007E36A0"/>
    <w:rsid w:val="007E3BD3"/>
    <w:rsid w:val="007E3EF9"/>
    <w:rsid w:val="007E4835"/>
    <w:rsid w:val="007E4A16"/>
    <w:rsid w:val="007E4AFC"/>
    <w:rsid w:val="007E4C8E"/>
    <w:rsid w:val="007E6355"/>
    <w:rsid w:val="007E6DA1"/>
    <w:rsid w:val="007E6E7E"/>
    <w:rsid w:val="007E7343"/>
    <w:rsid w:val="007E78B1"/>
    <w:rsid w:val="007E7E24"/>
    <w:rsid w:val="007E7F09"/>
    <w:rsid w:val="007F04C6"/>
    <w:rsid w:val="007F0B13"/>
    <w:rsid w:val="007F0DE6"/>
    <w:rsid w:val="007F0F42"/>
    <w:rsid w:val="007F0F43"/>
    <w:rsid w:val="007F100E"/>
    <w:rsid w:val="007F132E"/>
    <w:rsid w:val="007F1491"/>
    <w:rsid w:val="007F1DF9"/>
    <w:rsid w:val="007F1E57"/>
    <w:rsid w:val="007F1F21"/>
    <w:rsid w:val="007F2627"/>
    <w:rsid w:val="007F29BE"/>
    <w:rsid w:val="007F2ACB"/>
    <w:rsid w:val="007F345B"/>
    <w:rsid w:val="007F35A3"/>
    <w:rsid w:val="007F37AF"/>
    <w:rsid w:val="007F38C1"/>
    <w:rsid w:val="007F3D4C"/>
    <w:rsid w:val="007F3F8C"/>
    <w:rsid w:val="007F4027"/>
    <w:rsid w:val="007F4107"/>
    <w:rsid w:val="007F425A"/>
    <w:rsid w:val="007F4267"/>
    <w:rsid w:val="007F4B6A"/>
    <w:rsid w:val="007F4B91"/>
    <w:rsid w:val="007F4D7C"/>
    <w:rsid w:val="007F4DAD"/>
    <w:rsid w:val="007F51FB"/>
    <w:rsid w:val="007F5265"/>
    <w:rsid w:val="007F54C3"/>
    <w:rsid w:val="007F59BC"/>
    <w:rsid w:val="007F623A"/>
    <w:rsid w:val="007F64A8"/>
    <w:rsid w:val="007F652B"/>
    <w:rsid w:val="007F6557"/>
    <w:rsid w:val="007F73A9"/>
    <w:rsid w:val="007F7CE5"/>
    <w:rsid w:val="008003AF"/>
    <w:rsid w:val="00800D2F"/>
    <w:rsid w:val="00800F25"/>
    <w:rsid w:val="008010E5"/>
    <w:rsid w:val="00801138"/>
    <w:rsid w:val="00801258"/>
    <w:rsid w:val="008014A2"/>
    <w:rsid w:val="008016F0"/>
    <w:rsid w:val="0080195A"/>
    <w:rsid w:val="00801BBA"/>
    <w:rsid w:val="00802208"/>
    <w:rsid w:val="00802311"/>
    <w:rsid w:val="00802577"/>
    <w:rsid w:val="0080276B"/>
    <w:rsid w:val="00802BCD"/>
    <w:rsid w:val="00802ECA"/>
    <w:rsid w:val="008030BA"/>
    <w:rsid w:val="008033B5"/>
    <w:rsid w:val="00803941"/>
    <w:rsid w:val="00803AB5"/>
    <w:rsid w:val="00803FA3"/>
    <w:rsid w:val="0080409F"/>
    <w:rsid w:val="008040AD"/>
    <w:rsid w:val="008046B5"/>
    <w:rsid w:val="0080474E"/>
    <w:rsid w:val="0080489C"/>
    <w:rsid w:val="00804911"/>
    <w:rsid w:val="00804985"/>
    <w:rsid w:val="00804C3B"/>
    <w:rsid w:val="00805010"/>
    <w:rsid w:val="0080504A"/>
    <w:rsid w:val="0080521D"/>
    <w:rsid w:val="00805C3B"/>
    <w:rsid w:val="00806956"/>
    <w:rsid w:val="00806B48"/>
    <w:rsid w:val="00806FB9"/>
    <w:rsid w:val="00807067"/>
    <w:rsid w:val="0080735B"/>
    <w:rsid w:val="00807406"/>
    <w:rsid w:val="00807645"/>
    <w:rsid w:val="00807B7B"/>
    <w:rsid w:val="00807C4C"/>
    <w:rsid w:val="00807C6F"/>
    <w:rsid w:val="00807E86"/>
    <w:rsid w:val="008101C5"/>
    <w:rsid w:val="0081055F"/>
    <w:rsid w:val="008105FB"/>
    <w:rsid w:val="0081088E"/>
    <w:rsid w:val="00810E80"/>
    <w:rsid w:val="00811461"/>
    <w:rsid w:val="008115D0"/>
    <w:rsid w:val="00811F4A"/>
    <w:rsid w:val="00812562"/>
    <w:rsid w:val="0081349E"/>
    <w:rsid w:val="00813526"/>
    <w:rsid w:val="00813B4B"/>
    <w:rsid w:val="0081415B"/>
    <w:rsid w:val="00814BD6"/>
    <w:rsid w:val="00814C2E"/>
    <w:rsid w:val="00815422"/>
    <w:rsid w:val="00815DA9"/>
    <w:rsid w:val="00816091"/>
    <w:rsid w:val="0081620E"/>
    <w:rsid w:val="008165D1"/>
    <w:rsid w:val="00816DD8"/>
    <w:rsid w:val="00816F09"/>
    <w:rsid w:val="00817053"/>
    <w:rsid w:val="00817512"/>
    <w:rsid w:val="00817A90"/>
    <w:rsid w:val="00817D0E"/>
    <w:rsid w:val="00820ABD"/>
    <w:rsid w:val="00820F5F"/>
    <w:rsid w:val="008216E0"/>
    <w:rsid w:val="00822034"/>
    <w:rsid w:val="008220D2"/>
    <w:rsid w:val="008222D0"/>
    <w:rsid w:val="008226AD"/>
    <w:rsid w:val="00822781"/>
    <w:rsid w:val="00822A68"/>
    <w:rsid w:val="00822A88"/>
    <w:rsid w:val="00822F5C"/>
    <w:rsid w:val="008230E0"/>
    <w:rsid w:val="00823746"/>
    <w:rsid w:val="00823ADB"/>
    <w:rsid w:val="00823FD0"/>
    <w:rsid w:val="0082463C"/>
    <w:rsid w:val="00824DDF"/>
    <w:rsid w:val="00824E03"/>
    <w:rsid w:val="00824E22"/>
    <w:rsid w:val="00825239"/>
    <w:rsid w:val="0082557F"/>
    <w:rsid w:val="008256FC"/>
    <w:rsid w:val="00825EDF"/>
    <w:rsid w:val="00825FB1"/>
    <w:rsid w:val="00826007"/>
    <w:rsid w:val="00826719"/>
    <w:rsid w:val="008267B4"/>
    <w:rsid w:val="00826D0E"/>
    <w:rsid w:val="00827163"/>
    <w:rsid w:val="0082744A"/>
    <w:rsid w:val="008275C9"/>
    <w:rsid w:val="0082786F"/>
    <w:rsid w:val="00827922"/>
    <w:rsid w:val="008279CC"/>
    <w:rsid w:val="00827BBD"/>
    <w:rsid w:val="00830764"/>
    <w:rsid w:val="008325DD"/>
    <w:rsid w:val="00832762"/>
    <w:rsid w:val="00832B29"/>
    <w:rsid w:val="00832C86"/>
    <w:rsid w:val="00833020"/>
    <w:rsid w:val="00833155"/>
    <w:rsid w:val="00833547"/>
    <w:rsid w:val="00833963"/>
    <w:rsid w:val="00833D1E"/>
    <w:rsid w:val="00833DC0"/>
    <w:rsid w:val="00833EF9"/>
    <w:rsid w:val="00834396"/>
    <w:rsid w:val="00835315"/>
    <w:rsid w:val="0083546F"/>
    <w:rsid w:val="008357E2"/>
    <w:rsid w:val="0083615C"/>
    <w:rsid w:val="00836245"/>
    <w:rsid w:val="0083625A"/>
    <w:rsid w:val="0083629C"/>
    <w:rsid w:val="0083632B"/>
    <w:rsid w:val="008366AC"/>
    <w:rsid w:val="0083694E"/>
    <w:rsid w:val="00836EF0"/>
    <w:rsid w:val="00836F93"/>
    <w:rsid w:val="00837177"/>
    <w:rsid w:val="0083729C"/>
    <w:rsid w:val="00837EF6"/>
    <w:rsid w:val="0084079A"/>
    <w:rsid w:val="00840827"/>
    <w:rsid w:val="008408B4"/>
    <w:rsid w:val="00841184"/>
    <w:rsid w:val="00841191"/>
    <w:rsid w:val="00841359"/>
    <w:rsid w:val="008414C1"/>
    <w:rsid w:val="008416DC"/>
    <w:rsid w:val="00841B56"/>
    <w:rsid w:val="00841B6A"/>
    <w:rsid w:val="008424C5"/>
    <w:rsid w:val="00842685"/>
    <w:rsid w:val="00842D16"/>
    <w:rsid w:val="00842E75"/>
    <w:rsid w:val="008431B1"/>
    <w:rsid w:val="0084356F"/>
    <w:rsid w:val="00843662"/>
    <w:rsid w:val="0084385A"/>
    <w:rsid w:val="00843899"/>
    <w:rsid w:val="00844018"/>
    <w:rsid w:val="008442CC"/>
    <w:rsid w:val="00844309"/>
    <w:rsid w:val="008443F6"/>
    <w:rsid w:val="00845BA4"/>
    <w:rsid w:val="008463B3"/>
    <w:rsid w:val="00846670"/>
    <w:rsid w:val="0084676E"/>
    <w:rsid w:val="0084678A"/>
    <w:rsid w:val="00846AF4"/>
    <w:rsid w:val="00847170"/>
    <w:rsid w:val="00847421"/>
    <w:rsid w:val="008477AD"/>
    <w:rsid w:val="00847A11"/>
    <w:rsid w:val="00847A41"/>
    <w:rsid w:val="00847A63"/>
    <w:rsid w:val="008505EB"/>
    <w:rsid w:val="00850BDF"/>
    <w:rsid w:val="008510D2"/>
    <w:rsid w:val="008510EA"/>
    <w:rsid w:val="008521D8"/>
    <w:rsid w:val="00852BEF"/>
    <w:rsid w:val="00852CF9"/>
    <w:rsid w:val="00852D99"/>
    <w:rsid w:val="00853316"/>
    <w:rsid w:val="00853331"/>
    <w:rsid w:val="00853349"/>
    <w:rsid w:val="008535F4"/>
    <w:rsid w:val="0085364B"/>
    <w:rsid w:val="00853A3E"/>
    <w:rsid w:val="00853C88"/>
    <w:rsid w:val="00853EA2"/>
    <w:rsid w:val="00853EE1"/>
    <w:rsid w:val="0085405F"/>
    <w:rsid w:val="0085436C"/>
    <w:rsid w:val="008545C6"/>
    <w:rsid w:val="0085484E"/>
    <w:rsid w:val="00854CD6"/>
    <w:rsid w:val="0085507F"/>
    <w:rsid w:val="00855667"/>
    <w:rsid w:val="00855B86"/>
    <w:rsid w:val="008561F8"/>
    <w:rsid w:val="0085667A"/>
    <w:rsid w:val="00856D41"/>
    <w:rsid w:val="00856D9F"/>
    <w:rsid w:val="00857766"/>
    <w:rsid w:val="00857868"/>
    <w:rsid w:val="00857CF0"/>
    <w:rsid w:val="00857D04"/>
    <w:rsid w:val="00857FC8"/>
    <w:rsid w:val="0086000D"/>
    <w:rsid w:val="0086044C"/>
    <w:rsid w:val="0086153A"/>
    <w:rsid w:val="00861601"/>
    <w:rsid w:val="0086183C"/>
    <w:rsid w:val="00861CD2"/>
    <w:rsid w:val="008623B0"/>
    <w:rsid w:val="008626A0"/>
    <w:rsid w:val="00862AAD"/>
    <w:rsid w:val="00862DD3"/>
    <w:rsid w:val="00863542"/>
    <w:rsid w:val="00863605"/>
    <w:rsid w:val="0086396C"/>
    <w:rsid w:val="0086434F"/>
    <w:rsid w:val="00864404"/>
    <w:rsid w:val="008645E2"/>
    <w:rsid w:val="00864855"/>
    <w:rsid w:val="0086495D"/>
    <w:rsid w:val="00864C8A"/>
    <w:rsid w:val="00864EBD"/>
    <w:rsid w:val="00864F60"/>
    <w:rsid w:val="00865210"/>
    <w:rsid w:val="008653CF"/>
    <w:rsid w:val="00865454"/>
    <w:rsid w:val="00865B5B"/>
    <w:rsid w:val="00865CD5"/>
    <w:rsid w:val="008662C8"/>
    <w:rsid w:val="008663A3"/>
    <w:rsid w:val="00866B6D"/>
    <w:rsid w:val="00866CB9"/>
    <w:rsid w:val="008672F0"/>
    <w:rsid w:val="0086731E"/>
    <w:rsid w:val="0086745B"/>
    <w:rsid w:val="008679AB"/>
    <w:rsid w:val="008679CC"/>
    <w:rsid w:val="00867CF9"/>
    <w:rsid w:val="00867FCD"/>
    <w:rsid w:val="0087016B"/>
    <w:rsid w:val="00870713"/>
    <w:rsid w:val="00870BC3"/>
    <w:rsid w:val="00870F4B"/>
    <w:rsid w:val="00871573"/>
    <w:rsid w:val="00871B60"/>
    <w:rsid w:val="00872377"/>
    <w:rsid w:val="00872795"/>
    <w:rsid w:val="008734BD"/>
    <w:rsid w:val="00873C40"/>
    <w:rsid w:val="00873C5E"/>
    <w:rsid w:val="00873DBD"/>
    <w:rsid w:val="00873EE8"/>
    <w:rsid w:val="0087408C"/>
    <w:rsid w:val="008745D8"/>
    <w:rsid w:val="00874D03"/>
    <w:rsid w:val="00874E3A"/>
    <w:rsid w:val="00874FF2"/>
    <w:rsid w:val="00876103"/>
    <w:rsid w:val="00876611"/>
    <w:rsid w:val="00876733"/>
    <w:rsid w:val="00876D5C"/>
    <w:rsid w:val="00876DB0"/>
    <w:rsid w:val="00876DC7"/>
    <w:rsid w:val="00876EE0"/>
    <w:rsid w:val="00876FA8"/>
    <w:rsid w:val="00877062"/>
    <w:rsid w:val="00877D9A"/>
    <w:rsid w:val="00880005"/>
    <w:rsid w:val="00880201"/>
    <w:rsid w:val="00880456"/>
    <w:rsid w:val="008804B5"/>
    <w:rsid w:val="0088091C"/>
    <w:rsid w:val="00881662"/>
    <w:rsid w:val="00881D1B"/>
    <w:rsid w:val="00882031"/>
    <w:rsid w:val="00882237"/>
    <w:rsid w:val="00883BD2"/>
    <w:rsid w:val="00883C1D"/>
    <w:rsid w:val="00883CD6"/>
    <w:rsid w:val="00883F61"/>
    <w:rsid w:val="008848CA"/>
    <w:rsid w:val="0088493D"/>
    <w:rsid w:val="00884A3F"/>
    <w:rsid w:val="00884F6A"/>
    <w:rsid w:val="008854C2"/>
    <w:rsid w:val="0088595F"/>
    <w:rsid w:val="0088604E"/>
    <w:rsid w:val="0088619F"/>
    <w:rsid w:val="00886301"/>
    <w:rsid w:val="008869A3"/>
    <w:rsid w:val="00886B24"/>
    <w:rsid w:val="00886BAA"/>
    <w:rsid w:val="00886BDE"/>
    <w:rsid w:val="0088705F"/>
    <w:rsid w:val="0088715C"/>
    <w:rsid w:val="00887337"/>
    <w:rsid w:val="008876A5"/>
    <w:rsid w:val="008877E2"/>
    <w:rsid w:val="0088795A"/>
    <w:rsid w:val="00887DBD"/>
    <w:rsid w:val="00887DF1"/>
    <w:rsid w:val="0089065A"/>
    <w:rsid w:val="00890FF0"/>
    <w:rsid w:val="008911FD"/>
    <w:rsid w:val="00891A95"/>
    <w:rsid w:val="008921F7"/>
    <w:rsid w:val="00892603"/>
    <w:rsid w:val="00892A34"/>
    <w:rsid w:val="00893242"/>
    <w:rsid w:val="00893299"/>
    <w:rsid w:val="00893564"/>
    <w:rsid w:val="008935E2"/>
    <w:rsid w:val="00893654"/>
    <w:rsid w:val="00893794"/>
    <w:rsid w:val="008937CA"/>
    <w:rsid w:val="00893CAF"/>
    <w:rsid w:val="008940D9"/>
    <w:rsid w:val="008942A8"/>
    <w:rsid w:val="008948E5"/>
    <w:rsid w:val="00895808"/>
    <w:rsid w:val="00896170"/>
    <w:rsid w:val="00896615"/>
    <w:rsid w:val="00896791"/>
    <w:rsid w:val="008967AA"/>
    <w:rsid w:val="00896B5B"/>
    <w:rsid w:val="00896C48"/>
    <w:rsid w:val="00896CE5"/>
    <w:rsid w:val="00897180"/>
    <w:rsid w:val="008975FC"/>
    <w:rsid w:val="008A00EE"/>
    <w:rsid w:val="008A0144"/>
    <w:rsid w:val="008A01D6"/>
    <w:rsid w:val="008A0402"/>
    <w:rsid w:val="008A04C5"/>
    <w:rsid w:val="008A0510"/>
    <w:rsid w:val="008A08AA"/>
    <w:rsid w:val="008A08B8"/>
    <w:rsid w:val="008A0D9F"/>
    <w:rsid w:val="008A107A"/>
    <w:rsid w:val="008A13BC"/>
    <w:rsid w:val="008A1C3E"/>
    <w:rsid w:val="008A205B"/>
    <w:rsid w:val="008A21B0"/>
    <w:rsid w:val="008A27E0"/>
    <w:rsid w:val="008A2801"/>
    <w:rsid w:val="008A2B2B"/>
    <w:rsid w:val="008A2B8E"/>
    <w:rsid w:val="008A3146"/>
    <w:rsid w:val="008A35E9"/>
    <w:rsid w:val="008A37D6"/>
    <w:rsid w:val="008A4E91"/>
    <w:rsid w:val="008A4F67"/>
    <w:rsid w:val="008A4FA3"/>
    <w:rsid w:val="008A5209"/>
    <w:rsid w:val="008A5B70"/>
    <w:rsid w:val="008A5C0C"/>
    <w:rsid w:val="008A5C7C"/>
    <w:rsid w:val="008A6D05"/>
    <w:rsid w:val="008A737A"/>
    <w:rsid w:val="008A7390"/>
    <w:rsid w:val="008A7DDB"/>
    <w:rsid w:val="008A7E89"/>
    <w:rsid w:val="008A7FFE"/>
    <w:rsid w:val="008B016A"/>
    <w:rsid w:val="008B049B"/>
    <w:rsid w:val="008B0607"/>
    <w:rsid w:val="008B0666"/>
    <w:rsid w:val="008B09B2"/>
    <w:rsid w:val="008B0F88"/>
    <w:rsid w:val="008B0FEB"/>
    <w:rsid w:val="008B1285"/>
    <w:rsid w:val="008B1892"/>
    <w:rsid w:val="008B1895"/>
    <w:rsid w:val="008B194D"/>
    <w:rsid w:val="008B1B55"/>
    <w:rsid w:val="008B1CD0"/>
    <w:rsid w:val="008B20BC"/>
    <w:rsid w:val="008B21FB"/>
    <w:rsid w:val="008B2E01"/>
    <w:rsid w:val="008B2EF6"/>
    <w:rsid w:val="008B30C1"/>
    <w:rsid w:val="008B3580"/>
    <w:rsid w:val="008B37AE"/>
    <w:rsid w:val="008B4290"/>
    <w:rsid w:val="008B4792"/>
    <w:rsid w:val="008B4A51"/>
    <w:rsid w:val="008B54E1"/>
    <w:rsid w:val="008B567B"/>
    <w:rsid w:val="008B5BFE"/>
    <w:rsid w:val="008B5D9C"/>
    <w:rsid w:val="008B6004"/>
    <w:rsid w:val="008B6138"/>
    <w:rsid w:val="008B6287"/>
    <w:rsid w:val="008B6BAC"/>
    <w:rsid w:val="008B6D24"/>
    <w:rsid w:val="008B6F6F"/>
    <w:rsid w:val="008B70E0"/>
    <w:rsid w:val="008B74DF"/>
    <w:rsid w:val="008B74FB"/>
    <w:rsid w:val="008B7FC4"/>
    <w:rsid w:val="008C00E3"/>
    <w:rsid w:val="008C01F9"/>
    <w:rsid w:val="008C07D8"/>
    <w:rsid w:val="008C0CDC"/>
    <w:rsid w:val="008C0DE5"/>
    <w:rsid w:val="008C1043"/>
    <w:rsid w:val="008C19AB"/>
    <w:rsid w:val="008C22F8"/>
    <w:rsid w:val="008C257D"/>
    <w:rsid w:val="008C26E9"/>
    <w:rsid w:val="008C2944"/>
    <w:rsid w:val="008C2A93"/>
    <w:rsid w:val="008C2AF6"/>
    <w:rsid w:val="008C2B69"/>
    <w:rsid w:val="008C2C79"/>
    <w:rsid w:val="008C3397"/>
    <w:rsid w:val="008C3C17"/>
    <w:rsid w:val="008C3DA9"/>
    <w:rsid w:val="008C3E18"/>
    <w:rsid w:val="008C414C"/>
    <w:rsid w:val="008C469B"/>
    <w:rsid w:val="008C46E2"/>
    <w:rsid w:val="008C4C95"/>
    <w:rsid w:val="008C5274"/>
    <w:rsid w:val="008C5D49"/>
    <w:rsid w:val="008C5DB0"/>
    <w:rsid w:val="008C63E1"/>
    <w:rsid w:val="008C63F7"/>
    <w:rsid w:val="008C65CB"/>
    <w:rsid w:val="008C6756"/>
    <w:rsid w:val="008C68AB"/>
    <w:rsid w:val="008C703F"/>
    <w:rsid w:val="008C76A3"/>
    <w:rsid w:val="008C778D"/>
    <w:rsid w:val="008C7F81"/>
    <w:rsid w:val="008D004D"/>
    <w:rsid w:val="008D0592"/>
    <w:rsid w:val="008D1094"/>
    <w:rsid w:val="008D1507"/>
    <w:rsid w:val="008D1559"/>
    <w:rsid w:val="008D16E2"/>
    <w:rsid w:val="008D17A0"/>
    <w:rsid w:val="008D18B0"/>
    <w:rsid w:val="008D1B0F"/>
    <w:rsid w:val="008D1D93"/>
    <w:rsid w:val="008D2057"/>
    <w:rsid w:val="008D228D"/>
    <w:rsid w:val="008D24E2"/>
    <w:rsid w:val="008D26A0"/>
    <w:rsid w:val="008D295D"/>
    <w:rsid w:val="008D30DB"/>
    <w:rsid w:val="008D3300"/>
    <w:rsid w:val="008D37A5"/>
    <w:rsid w:val="008D3F98"/>
    <w:rsid w:val="008D4766"/>
    <w:rsid w:val="008D4778"/>
    <w:rsid w:val="008D4893"/>
    <w:rsid w:val="008D4D64"/>
    <w:rsid w:val="008D4F5D"/>
    <w:rsid w:val="008D5151"/>
    <w:rsid w:val="008D584B"/>
    <w:rsid w:val="008D5C8B"/>
    <w:rsid w:val="008D5E4B"/>
    <w:rsid w:val="008D60D9"/>
    <w:rsid w:val="008D61D9"/>
    <w:rsid w:val="008D6451"/>
    <w:rsid w:val="008D66D9"/>
    <w:rsid w:val="008D68F1"/>
    <w:rsid w:val="008D6F79"/>
    <w:rsid w:val="008D6FA9"/>
    <w:rsid w:val="008D795E"/>
    <w:rsid w:val="008D7F9D"/>
    <w:rsid w:val="008E000A"/>
    <w:rsid w:val="008E04CD"/>
    <w:rsid w:val="008E098F"/>
    <w:rsid w:val="008E1301"/>
    <w:rsid w:val="008E13EF"/>
    <w:rsid w:val="008E1615"/>
    <w:rsid w:val="008E1756"/>
    <w:rsid w:val="008E1B7D"/>
    <w:rsid w:val="008E1C8C"/>
    <w:rsid w:val="008E1E0C"/>
    <w:rsid w:val="008E2B05"/>
    <w:rsid w:val="008E2F60"/>
    <w:rsid w:val="008E328F"/>
    <w:rsid w:val="008E35BF"/>
    <w:rsid w:val="008E37BE"/>
    <w:rsid w:val="008E3CD6"/>
    <w:rsid w:val="008E3DC4"/>
    <w:rsid w:val="008E40B7"/>
    <w:rsid w:val="008E4D83"/>
    <w:rsid w:val="008E523F"/>
    <w:rsid w:val="008E598C"/>
    <w:rsid w:val="008E5C1A"/>
    <w:rsid w:val="008E5CF9"/>
    <w:rsid w:val="008E6199"/>
    <w:rsid w:val="008E67A6"/>
    <w:rsid w:val="008E6E69"/>
    <w:rsid w:val="008E745E"/>
    <w:rsid w:val="008E7651"/>
    <w:rsid w:val="008E7DDA"/>
    <w:rsid w:val="008E7F7A"/>
    <w:rsid w:val="008F00DC"/>
    <w:rsid w:val="008F0342"/>
    <w:rsid w:val="008F064D"/>
    <w:rsid w:val="008F0873"/>
    <w:rsid w:val="008F0B92"/>
    <w:rsid w:val="008F0F80"/>
    <w:rsid w:val="008F10E8"/>
    <w:rsid w:val="008F133E"/>
    <w:rsid w:val="008F13E7"/>
    <w:rsid w:val="008F1B1A"/>
    <w:rsid w:val="008F1C45"/>
    <w:rsid w:val="008F22A7"/>
    <w:rsid w:val="008F23E7"/>
    <w:rsid w:val="008F27E5"/>
    <w:rsid w:val="008F2DD8"/>
    <w:rsid w:val="008F3006"/>
    <w:rsid w:val="008F3433"/>
    <w:rsid w:val="008F3B5F"/>
    <w:rsid w:val="008F3BBD"/>
    <w:rsid w:val="008F3DD4"/>
    <w:rsid w:val="008F4324"/>
    <w:rsid w:val="008F4485"/>
    <w:rsid w:val="008F471C"/>
    <w:rsid w:val="008F4BD4"/>
    <w:rsid w:val="008F56DA"/>
    <w:rsid w:val="008F57A2"/>
    <w:rsid w:val="008F5866"/>
    <w:rsid w:val="008F5A60"/>
    <w:rsid w:val="008F6E50"/>
    <w:rsid w:val="008F6FCA"/>
    <w:rsid w:val="008F7554"/>
    <w:rsid w:val="008F75BC"/>
    <w:rsid w:val="008F7CB3"/>
    <w:rsid w:val="0090012F"/>
    <w:rsid w:val="0090075F"/>
    <w:rsid w:val="009010BE"/>
    <w:rsid w:val="0090121B"/>
    <w:rsid w:val="00901492"/>
    <w:rsid w:val="0090156E"/>
    <w:rsid w:val="00901767"/>
    <w:rsid w:val="00901C6E"/>
    <w:rsid w:val="00901D38"/>
    <w:rsid w:val="00901F91"/>
    <w:rsid w:val="009021BC"/>
    <w:rsid w:val="009022FC"/>
    <w:rsid w:val="0090261E"/>
    <w:rsid w:val="00902698"/>
    <w:rsid w:val="009028BC"/>
    <w:rsid w:val="0090352A"/>
    <w:rsid w:val="009035BB"/>
    <w:rsid w:val="009038D7"/>
    <w:rsid w:val="00903BE0"/>
    <w:rsid w:val="00903DF4"/>
    <w:rsid w:val="00903FFC"/>
    <w:rsid w:val="00904B37"/>
    <w:rsid w:val="00904C59"/>
    <w:rsid w:val="00904F6F"/>
    <w:rsid w:val="009050D6"/>
    <w:rsid w:val="00905335"/>
    <w:rsid w:val="009054BD"/>
    <w:rsid w:val="0090598B"/>
    <w:rsid w:val="00905AA1"/>
    <w:rsid w:val="009062D0"/>
    <w:rsid w:val="009067E4"/>
    <w:rsid w:val="0090695F"/>
    <w:rsid w:val="00906B3E"/>
    <w:rsid w:val="0090742E"/>
    <w:rsid w:val="00910357"/>
    <w:rsid w:val="009105A4"/>
    <w:rsid w:val="00910EFF"/>
    <w:rsid w:val="00910F03"/>
    <w:rsid w:val="00910FFF"/>
    <w:rsid w:val="0091178F"/>
    <w:rsid w:val="009118E8"/>
    <w:rsid w:val="00911A5E"/>
    <w:rsid w:val="00911C6A"/>
    <w:rsid w:val="00912796"/>
    <w:rsid w:val="00912939"/>
    <w:rsid w:val="00912E87"/>
    <w:rsid w:val="00913E61"/>
    <w:rsid w:val="00913F6F"/>
    <w:rsid w:val="0091424B"/>
    <w:rsid w:val="009147F2"/>
    <w:rsid w:val="00914B85"/>
    <w:rsid w:val="009158B2"/>
    <w:rsid w:val="00915CE1"/>
    <w:rsid w:val="00916077"/>
    <w:rsid w:val="009160A0"/>
    <w:rsid w:val="00916198"/>
    <w:rsid w:val="009161E0"/>
    <w:rsid w:val="0091653B"/>
    <w:rsid w:val="00916936"/>
    <w:rsid w:val="00916BE7"/>
    <w:rsid w:val="00916D49"/>
    <w:rsid w:val="00916DA2"/>
    <w:rsid w:val="00916FD9"/>
    <w:rsid w:val="00917107"/>
    <w:rsid w:val="00917634"/>
    <w:rsid w:val="00917896"/>
    <w:rsid w:val="00917E5A"/>
    <w:rsid w:val="009201B5"/>
    <w:rsid w:val="009205CC"/>
    <w:rsid w:val="009205DC"/>
    <w:rsid w:val="0092088D"/>
    <w:rsid w:val="0092122A"/>
    <w:rsid w:val="00921C57"/>
    <w:rsid w:val="00922AB8"/>
    <w:rsid w:val="00923395"/>
    <w:rsid w:val="009236BB"/>
    <w:rsid w:val="00923E4D"/>
    <w:rsid w:val="00924113"/>
    <w:rsid w:val="009244E2"/>
    <w:rsid w:val="009246B5"/>
    <w:rsid w:val="009249BA"/>
    <w:rsid w:val="00925160"/>
    <w:rsid w:val="0092580C"/>
    <w:rsid w:val="00925B08"/>
    <w:rsid w:val="00925E24"/>
    <w:rsid w:val="00926206"/>
    <w:rsid w:val="009262B9"/>
    <w:rsid w:val="0092648B"/>
    <w:rsid w:val="0092787C"/>
    <w:rsid w:val="00927B0E"/>
    <w:rsid w:val="00927FC3"/>
    <w:rsid w:val="009301B2"/>
    <w:rsid w:val="00930520"/>
    <w:rsid w:val="00930FFC"/>
    <w:rsid w:val="0093111A"/>
    <w:rsid w:val="009312C4"/>
    <w:rsid w:val="00931626"/>
    <w:rsid w:val="0093175E"/>
    <w:rsid w:val="009317C2"/>
    <w:rsid w:val="009319B7"/>
    <w:rsid w:val="00931D17"/>
    <w:rsid w:val="0093202E"/>
    <w:rsid w:val="00932763"/>
    <w:rsid w:val="009327B6"/>
    <w:rsid w:val="00932889"/>
    <w:rsid w:val="00932996"/>
    <w:rsid w:val="0093311B"/>
    <w:rsid w:val="00933190"/>
    <w:rsid w:val="0093358C"/>
    <w:rsid w:val="009336D4"/>
    <w:rsid w:val="009338AD"/>
    <w:rsid w:val="00933960"/>
    <w:rsid w:val="0093401D"/>
    <w:rsid w:val="0093460F"/>
    <w:rsid w:val="00934651"/>
    <w:rsid w:val="009347F7"/>
    <w:rsid w:val="00934956"/>
    <w:rsid w:val="0093555A"/>
    <w:rsid w:val="0093555B"/>
    <w:rsid w:val="0093555E"/>
    <w:rsid w:val="00935594"/>
    <w:rsid w:val="00935B3E"/>
    <w:rsid w:val="00935DAF"/>
    <w:rsid w:val="00935E1D"/>
    <w:rsid w:val="0093643A"/>
    <w:rsid w:val="00936B1B"/>
    <w:rsid w:val="009372D0"/>
    <w:rsid w:val="0093749B"/>
    <w:rsid w:val="00937EF9"/>
    <w:rsid w:val="00937FD4"/>
    <w:rsid w:val="009405E8"/>
    <w:rsid w:val="0094089B"/>
    <w:rsid w:val="00940D8A"/>
    <w:rsid w:val="0094103B"/>
    <w:rsid w:val="0094106C"/>
    <w:rsid w:val="0094121C"/>
    <w:rsid w:val="0094139A"/>
    <w:rsid w:val="0094196E"/>
    <w:rsid w:val="00941AA8"/>
    <w:rsid w:val="00941D0C"/>
    <w:rsid w:val="00941E00"/>
    <w:rsid w:val="00941F4F"/>
    <w:rsid w:val="00942210"/>
    <w:rsid w:val="00942394"/>
    <w:rsid w:val="0094275D"/>
    <w:rsid w:val="0094279A"/>
    <w:rsid w:val="00942B96"/>
    <w:rsid w:val="0094370F"/>
    <w:rsid w:val="00943B08"/>
    <w:rsid w:val="00943FFE"/>
    <w:rsid w:val="009441F0"/>
    <w:rsid w:val="0094461B"/>
    <w:rsid w:val="00944CDC"/>
    <w:rsid w:val="00944D49"/>
    <w:rsid w:val="009454C5"/>
    <w:rsid w:val="009457FB"/>
    <w:rsid w:val="00945969"/>
    <w:rsid w:val="00945C57"/>
    <w:rsid w:val="00946308"/>
    <w:rsid w:val="00946598"/>
    <w:rsid w:val="00946754"/>
    <w:rsid w:val="00946865"/>
    <w:rsid w:val="00946876"/>
    <w:rsid w:val="009469CF"/>
    <w:rsid w:val="00946A75"/>
    <w:rsid w:val="00946B9E"/>
    <w:rsid w:val="00946D00"/>
    <w:rsid w:val="00947C7B"/>
    <w:rsid w:val="009501DC"/>
    <w:rsid w:val="0095046D"/>
    <w:rsid w:val="0095048C"/>
    <w:rsid w:val="009507B9"/>
    <w:rsid w:val="009508C1"/>
    <w:rsid w:val="00950B8F"/>
    <w:rsid w:val="00950BD2"/>
    <w:rsid w:val="00951F0B"/>
    <w:rsid w:val="00951FD9"/>
    <w:rsid w:val="00952231"/>
    <w:rsid w:val="00952ADA"/>
    <w:rsid w:val="00952CD0"/>
    <w:rsid w:val="00953331"/>
    <w:rsid w:val="0095347D"/>
    <w:rsid w:val="00953587"/>
    <w:rsid w:val="00954AC6"/>
    <w:rsid w:val="009550A9"/>
    <w:rsid w:val="00955CE6"/>
    <w:rsid w:val="00955E95"/>
    <w:rsid w:val="00956785"/>
    <w:rsid w:val="009568A1"/>
    <w:rsid w:val="009569DD"/>
    <w:rsid w:val="00956A56"/>
    <w:rsid w:val="00956FBA"/>
    <w:rsid w:val="009570BE"/>
    <w:rsid w:val="0095739E"/>
    <w:rsid w:val="009579F7"/>
    <w:rsid w:val="00957AE7"/>
    <w:rsid w:val="00957B30"/>
    <w:rsid w:val="00957C15"/>
    <w:rsid w:val="00957DA0"/>
    <w:rsid w:val="00960378"/>
    <w:rsid w:val="0096039C"/>
    <w:rsid w:val="00960548"/>
    <w:rsid w:val="009605A7"/>
    <w:rsid w:val="009605B3"/>
    <w:rsid w:val="00960678"/>
    <w:rsid w:val="009606B8"/>
    <w:rsid w:val="00960E0C"/>
    <w:rsid w:val="009610D0"/>
    <w:rsid w:val="009615B7"/>
    <w:rsid w:val="00961913"/>
    <w:rsid w:val="00961B07"/>
    <w:rsid w:val="00961D76"/>
    <w:rsid w:val="009620D6"/>
    <w:rsid w:val="0096262C"/>
    <w:rsid w:val="00962842"/>
    <w:rsid w:val="00962D16"/>
    <w:rsid w:val="00962F45"/>
    <w:rsid w:val="00962F65"/>
    <w:rsid w:val="009633DC"/>
    <w:rsid w:val="0096364E"/>
    <w:rsid w:val="00963657"/>
    <w:rsid w:val="00964017"/>
    <w:rsid w:val="009640D0"/>
    <w:rsid w:val="00964E63"/>
    <w:rsid w:val="009653C2"/>
    <w:rsid w:val="00965DFE"/>
    <w:rsid w:val="009660B8"/>
    <w:rsid w:val="00967049"/>
    <w:rsid w:val="0096728E"/>
    <w:rsid w:val="00967EC8"/>
    <w:rsid w:val="00967F64"/>
    <w:rsid w:val="009701A9"/>
    <w:rsid w:val="00970216"/>
    <w:rsid w:val="009705B2"/>
    <w:rsid w:val="009709B4"/>
    <w:rsid w:val="00970FCB"/>
    <w:rsid w:val="009713F3"/>
    <w:rsid w:val="0097193D"/>
    <w:rsid w:val="00971AA8"/>
    <w:rsid w:val="00971B5B"/>
    <w:rsid w:val="00971BDE"/>
    <w:rsid w:val="00971BE7"/>
    <w:rsid w:val="00971C55"/>
    <w:rsid w:val="00972237"/>
    <w:rsid w:val="009726CF"/>
    <w:rsid w:val="009727C4"/>
    <w:rsid w:val="0097334B"/>
    <w:rsid w:val="00973440"/>
    <w:rsid w:val="00974026"/>
    <w:rsid w:val="009744DA"/>
    <w:rsid w:val="009747C6"/>
    <w:rsid w:val="009748C2"/>
    <w:rsid w:val="00974D09"/>
    <w:rsid w:val="00974F2C"/>
    <w:rsid w:val="009751C6"/>
    <w:rsid w:val="0097552B"/>
    <w:rsid w:val="00975745"/>
    <w:rsid w:val="0097597C"/>
    <w:rsid w:val="00975B6F"/>
    <w:rsid w:val="00976D7C"/>
    <w:rsid w:val="00976E57"/>
    <w:rsid w:val="00977410"/>
    <w:rsid w:val="0097742D"/>
    <w:rsid w:val="00977495"/>
    <w:rsid w:val="00977CD0"/>
    <w:rsid w:val="00977CD2"/>
    <w:rsid w:val="00977DBA"/>
    <w:rsid w:val="0098028E"/>
    <w:rsid w:val="0098074B"/>
    <w:rsid w:val="009808DD"/>
    <w:rsid w:val="00980BD1"/>
    <w:rsid w:val="0098150B"/>
    <w:rsid w:val="00981822"/>
    <w:rsid w:val="009824B6"/>
    <w:rsid w:val="009827E0"/>
    <w:rsid w:val="0098297F"/>
    <w:rsid w:val="009829E0"/>
    <w:rsid w:val="00982D20"/>
    <w:rsid w:val="00982E6A"/>
    <w:rsid w:val="00983A0F"/>
    <w:rsid w:val="00984201"/>
    <w:rsid w:val="00984387"/>
    <w:rsid w:val="00984C70"/>
    <w:rsid w:val="0098522D"/>
    <w:rsid w:val="00985306"/>
    <w:rsid w:val="0098550F"/>
    <w:rsid w:val="0098560E"/>
    <w:rsid w:val="00985646"/>
    <w:rsid w:val="00986DF6"/>
    <w:rsid w:val="00986ECB"/>
    <w:rsid w:val="00986F10"/>
    <w:rsid w:val="00986F6C"/>
    <w:rsid w:val="009876E2"/>
    <w:rsid w:val="009878ED"/>
    <w:rsid w:val="00990577"/>
    <w:rsid w:val="0099061F"/>
    <w:rsid w:val="0099079D"/>
    <w:rsid w:val="00990C75"/>
    <w:rsid w:val="00990D7D"/>
    <w:rsid w:val="00990ECA"/>
    <w:rsid w:val="00991235"/>
    <w:rsid w:val="00991524"/>
    <w:rsid w:val="00991713"/>
    <w:rsid w:val="009917E7"/>
    <w:rsid w:val="00991C3E"/>
    <w:rsid w:val="00992356"/>
    <w:rsid w:val="00992512"/>
    <w:rsid w:val="00992535"/>
    <w:rsid w:val="009926D0"/>
    <w:rsid w:val="00992FB0"/>
    <w:rsid w:val="0099308A"/>
    <w:rsid w:val="00993337"/>
    <w:rsid w:val="0099335F"/>
    <w:rsid w:val="009935D2"/>
    <w:rsid w:val="00993CDE"/>
    <w:rsid w:val="00993E1E"/>
    <w:rsid w:val="00993ED0"/>
    <w:rsid w:val="00994182"/>
    <w:rsid w:val="0099448A"/>
    <w:rsid w:val="00994591"/>
    <w:rsid w:val="00994C84"/>
    <w:rsid w:val="00994DEA"/>
    <w:rsid w:val="00994E5A"/>
    <w:rsid w:val="009953E8"/>
    <w:rsid w:val="009957A8"/>
    <w:rsid w:val="00995BE8"/>
    <w:rsid w:val="00995D09"/>
    <w:rsid w:val="009960AC"/>
    <w:rsid w:val="0099671A"/>
    <w:rsid w:val="0099688D"/>
    <w:rsid w:val="00996D8E"/>
    <w:rsid w:val="00996F1B"/>
    <w:rsid w:val="00997541"/>
    <w:rsid w:val="0099770F"/>
    <w:rsid w:val="0099774B"/>
    <w:rsid w:val="009A0159"/>
    <w:rsid w:val="009A0296"/>
    <w:rsid w:val="009A0317"/>
    <w:rsid w:val="009A032E"/>
    <w:rsid w:val="009A0778"/>
    <w:rsid w:val="009A0A3C"/>
    <w:rsid w:val="009A0A82"/>
    <w:rsid w:val="009A0C17"/>
    <w:rsid w:val="009A1049"/>
    <w:rsid w:val="009A1165"/>
    <w:rsid w:val="009A13A1"/>
    <w:rsid w:val="009A1403"/>
    <w:rsid w:val="009A1A12"/>
    <w:rsid w:val="009A20BD"/>
    <w:rsid w:val="009A25EE"/>
    <w:rsid w:val="009A2EB2"/>
    <w:rsid w:val="009A3210"/>
    <w:rsid w:val="009A4598"/>
    <w:rsid w:val="009A45CA"/>
    <w:rsid w:val="009A48A7"/>
    <w:rsid w:val="009A5568"/>
    <w:rsid w:val="009A56FA"/>
    <w:rsid w:val="009A5A2C"/>
    <w:rsid w:val="009A5AEB"/>
    <w:rsid w:val="009A5B9D"/>
    <w:rsid w:val="009A5E1A"/>
    <w:rsid w:val="009A603B"/>
    <w:rsid w:val="009A6187"/>
    <w:rsid w:val="009A61D3"/>
    <w:rsid w:val="009A6754"/>
    <w:rsid w:val="009A718B"/>
    <w:rsid w:val="009A78E2"/>
    <w:rsid w:val="009A7B2C"/>
    <w:rsid w:val="009B006E"/>
    <w:rsid w:val="009B0105"/>
    <w:rsid w:val="009B0384"/>
    <w:rsid w:val="009B0903"/>
    <w:rsid w:val="009B1076"/>
    <w:rsid w:val="009B1399"/>
    <w:rsid w:val="009B215B"/>
    <w:rsid w:val="009B219B"/>
    <w:rsid w:val="009B29D3"/>
    <w:rsid w:val="009B2B07"/>
    <w:rsid w:val="009B2E61"/>
    <w:rsid w:val="009B3825"/>
    <w:rsid w:val="009B39A5"/>
    <w:rsid w:val="009B3C1F"/>
    <w:rsid w:val="009B3FAD"/>
    <w:rsid w:val="009B583E"/>
    <w:rsid w:val="009B586F"/>
    <w:rsid w:val="009B607F"/>
    <w:rsid w:val="009B6246"/>
    <w:rsid w:val="009B672A"/>
    <w:rsid w:val="009B6EB2"/>
    <w:rsid w:val="009B71F4"/>
    <w:rsid w:val="009B79BD"/>
    <w:rsid w:val="009B7A2B"/>
    <w:rsid w:val="009C03E1"/>
    <w:rsid w:val="009C16D2"/>
    <w:rsid w:val="009C1854"/>
    <w:rsid w:val="009C198D"/>
    <w:rsid w:val="009C1A35"/>
    <w:rsid w:val="009C2111"/>
    <w:rsid w:val="009C2124"/>
    <w:rsid w:val="009C2B77"/>
    <w:rsid w:val="009C3526"/>
    <w:rsid w:val="009C354F"/>
    <w:rsid w:val="009C35ED"/>
    <w:rsid w:val="009C3751"/>
    <w:rsid w:val="009C3D29"/>
    <w:rsid w:val="009C441F"/>
    <w:rsid w:val="009C4576"/>
    <w:rsid w:val="009C4D49"/>
    <w:rsid w:val="009C5136"/>
    <w:rsid w:val="009C68A8"/>
    <w:rsid w:val="009C6959"/>
    <w:rsid w:val="009C6A0F"/>
    <w:rsid w:val="009C6E67"/>
    <w:rsid w:val="009C7314"/>
    <w:rsid w:val="009C7573"/>
    <w:rsid w:val="009C76D1"/>
    <w:rsid w:val="009C7709"/>
    <w:rsid w:val="009C793F"/>
    <w:rsid w:val="009D0037"/>
    <w:rsid w:val="009D00EE"/>
    <w:rsid w:val="009D02B0"/>
    <w:rsid w:val="009D05F1"/>
    <w:rsid w:val="009D0A06"/>
    <w:rsid w:val="009D0C59"/>
    <w:rsid w:val="009D0E2D"/>
    <w:rsid w:val="009D0E42"/>
    <w:rsid w:val="009D1077"/>
    <w:rsid w:val="009D10B6"/>
    <w:rsid w:val="009D1310"/>
    <w:rsid w:val="009D1325"/>
    <w:rsid w:val="009D1A38"/>
    <w:rsid w:val="009D1F3D"/>
    <w:rsid w:val="009D22D2"/>
    <w:rsid w:val="009D2306"/>
    <w:rsid w:val="009D2B2F"/>
    <w:rsid w:val="009D2FE1"/>
    <w:rsid w:val="009D3549"/>
    <w:rsid w:val="009D38A7"/>
    <w:rsid w:val="009D3928"/>
    <w:rsid w:val="009D3BBD"/>
    <w:rsid w:val="009D41F7"/>
    <w:rsid w:val="009D44A6"/>
    <w:rsid w:val="009D4972"/>
    <w:rsid w:val="009D4977"/>
    <w:rsid w:val="009D4EA1"/>
    <w:rsid w:val="009D5054"/>
    <w:rsid w:val="009D56BE"/>
    <w:rsid w:val="009D5A0F"/>
    <w:rsid w:val="009D5A4C"/>
    <w:rsid w:val="009D5B18"/>
    <w:rsid w:val="009D5D84"/>
    <w:rsid w:val="009D5F03"/>
    <w:rsid w:val="009D5FCC"/>
    <w:rsid w:val="009D679E"/>
    <w:rsid w:val="009D6D51"/>
    <w:rsid w:val="009D6D65"/>
    <w:rsid w:val="009D6D74"/>
    <w:rsid w:val="009D73CD"/>
    <w:rsid w:val="009D7500"/>
    <w:rsid w:val="009D7709"/>
    <w:rsid w:val="009E03CE"/>
    <w:rsid w:val="009E0401"/>
    <w:rsid w:val="009E0528"/>
    <w:rsid w:val="009E10E8"/>
    <w:rsid w:val="009E11F1"/>
    <w:rsid w:val="009E1367"/>
    <w:rsid w:val="009E1C6E"/>
    <w:rsid w:val="009E1D24"/>
    <w:rsid w:val="009E2532"/>
    <w:rsid w:val="009E43A4"/>
    <w:rsid w:val="009E4722"/>
    <w:rsid w:val="009E480B"/>
    <w:rsid w:val="009E51D8"/>
    <w:rsid w:val="009E5430"/>
    <w:rsid w:val="009E55DA"/>
    <w:rsid w:val="009E5DF4"/>
    <w:rsid w:val="009E5E70"/>
    <w:rsid w:val="009E60A7"/>
    <w:rsid w:val="009E6114"/>
    <w:rsid w:val="009E623B"/>
    <w:rsid w:val="009E6731"/>
    <w:rsid w:val="009E6B27"/>
    <w:rsid w:val="009E6FEE"/>
    <w:rsid w:val="009E7454"/>
    <w:rsid w:val="009E754A"/>
    <w:rsid w:val="009E7CED"/>
    <w:rsid w:val="009F028A"/>
    <w:rsid w:val="009F0422"/>
    <w:rsid w:val="009F0492"/>
    <w:rsid w:val="009F084C"/>
    <w:rsid w:val="009F0A00"/>
    <w:rsid w:val="009F1191"/>
    <w:rsid w:val="009F1337"/>
    <w:rsid w:val="009F17D2"/>
    <w:rsid w:val="009F1D46"/>
    <w:rsid w:val="009F2053"/>
    <w:rsid w:val="009F27A6"/>
    <w:rsid w:val="009F2B45"/>
    <w:rsid w:val="009F3F86"/>
    <w:rsid w:val="009F3FDD"/>
    <w:rsid w:val="009F4213"/>
    <w:rsid w:val="009F43CF"/>
    <w:rsid w:val="009F4429"/>
    <w:rsid w:val="009F4B43"/>
    <w:rsid w:val="009F4D49"/>
    <w:rsid w:val="009F586A"/>
    <w:rsid w:val="009F58CE"/>
    <w:rsid w:val="009F5CEE"/>
    <w:rsid w:val="009F5EE0"/>
    <w:rsid w:val="009F6195"/>
    <w:rsid w:val="009F6481"/>
    <w:rsid w:val="009F69CF"/>
    <w:rsid w:val="009F7595"/>
    <w:rsid w:val="009F76D2"/>
    <w:rsid w:val="009F7CAB"/>
    <w:rsid w:val="00A00631"/>
    <w:rsid w:val="00A00711"/>
    <w:rsid w:val="00A00970"/>
    <w:rsid w:val="00A01253"/>
    <w:rsid w:val="00A0174E"/>
    <w:rsid w:val="00A01892"/>
    <w:rsid w:val="00A018E3"/>
    <w:rsid w:val="00A01FE8"/>
    <w:rsid w:val="00A022DF"/>
    <w:rsid w:val="00A0270D"/>
    <w:rsid w:val="00A027E8"/>
    <w:rsid w:val="00A02AC7"/>
    <w:rsid w:val="00A02AE8"/>
    <w:rsid w:val="00A02B79"/>
    <w:rsid w:val="00A030B5"/>
    <w:rsid w:val="00A03A0F"/>
    <w:rsid w:val="00A03BC0"/>
    <w:rsid w:val="00A03CB1"/>
    <w:rsid w:val="00A03D79"/>
    <w:rsid w:val="00A045B0"/>
    <w:rsid w:val="00A05036"/>
    <w:rsid w:val="00A054B3"/>
    <w:rsid w:val="00A05B08"/>
    <w:rsid w:val="00A05ED7"/>
    <w:rsid w:val="00A0635A"/>
    <w:rsid w:val="00A06472"/>
    <w:rsid w:val="00A064BC"/>
    <w:rsid w:val="00A072C1"/>
    <w:rsid w:val="00A07939"/>
    <w:rsid w:val="00A1075C"/>
    <w:rsid w:val="00A10895"/>
    <w:rsid w:val="00A10BE7"/>
    <w:rsid w:val="00A10F17"/>
    <w:rsid w:val="00A11299"/>
    <w:rsid w:val="00A1130A"/>
    <w:rsid w:val="00A11866"/>
    <w:rsid w:val="00A11D58"/>
    <w:rsid w:val="00A120C5"/>
    <w:rsid w:val="00A123F0"/>
    <w:rsid w:val="00A125B6"/>
    <w:rsid w:val="00A127D5"/>
    <w:rsid w:val="00A12DF0"/>
    <w:rsid w:val="00A12F39"/>
    <w:rsid w:val="00A133E0"/>
    <w:rsid w:val="00A13695"/>
    <w:rsid w:val="00A145AB"/>
    <w:rsid w:val="00A14CFA"/>
    <w:rsid w:val="00A152ED"/>
    <w:rsid w:val="00A154A4"/>
    <w:rsid w:val="00A156F7"/>
    <w:rsid w:val="00A159D9"/>
    <w:rsid w:val="00A16098"/>
    <w:rsid w:val="00A16558"/>
    <w:rsid w:val="00A1775F"/>
    <w:rsid w:val="00A1794E"/>
    <w:rsid w:val="00A17987"/>
    <w:rsid w:val="00A17F59"/>
    <w:rsid w:val="00A17FD7"/>
    <w:rsid w:val="00A20C08"/>
    <w:rsid w:val="00A2145E"/>
    <w:rsid w:val="00A2148A"/>
    <w:rsid w:val="00A21C27"/>
    <w:rsid w:val="00A223E5"/>
    <w:rsid w:val="00A226CC"/>
    <w:rsid w:val="00A227A8"/>
    <w:rsid w:val="00A22E73"/>
    <w:rsid w:val="00A23214"/>
    <w:rsid w:val="00A23737"/>
    <w:rsid w:val="00A23D60"/>
    <w:rsid w:val="00A23FAD"/>
    <w:rsid w:val="00A24340"/>
    <w:rsid w:val="00A24437"/>
    <w:rsid w:val="00A255F9"/>
    <w:rsid w:val="00A25721"/>
    <w:rsid w:val="00A25D33"/>
    <w:rsid w:val="00A25D89"/>
    <w:rsid w:val="00A262DB"/>
    <w:rsid w:val="00A26356"/>
    <w:rsid w:val="00A26581"/>
    <w:rsid w:val="00A267FA"/>
    <w:rsid w:val="00A2684F"/>
    <w:rsid w:val="00A26D3D"/>
    <w:rsid w:val="00A26F4C"/>
    <w:rsid w:val="00A2713A"/>
    <w:rsid w:val="00A27555"/>
    <w:rsid w:val="00A275A8"/>
    <w:rsid w:val="00A2793D"/>
    <w:rsid w:val="00A279D1"/>
    <w:rsid w:val="00A27F45"/>
    <w:rsid w:val="00A301D7"/>
    <w:rsid w:val="00A3021E"/>
    <w:rsid w:val="00A3066F"/>
    <w:rsid w:val="00A30C5D"/>
    <w:rsid w:val="00A30FD9"/>
    <w:rsid w:val="00A31C68"/>
    <w:rsid w:val="00A31CCB"/>
    <w:rsid w:val="00A3201B"/>
    <w:rsid w:val="00A32314"/>
    <w:rsid w:val="00A32424"/>
    <w:rsid w:val="00A325A1"/>
    <w:rsid w:val="00A3263E"/>
    <w:rsid w:val="00A327CF"/>
    <w:rsid w:val="00A32945"/>
    <w:rsid w:val="00A32AE2"/>
    <w:rsid w:val="00A32B3D"/>
    <w:rsid w:val="00A32B5A"/>
    <w:rsid w:val="00A33508"/>
    <w:rsid w:val="00A33579"/>
    <w:rsid w:val="00A33D71"/>
    <w:rsid w:val="00A34532"/>
    <w:rsid w:val="00A34991"/>
    <w:rsid w:val="00A34B8C"/>
    <w:rsid w:val="00A34CE2"/>
    <w:rsid w:val="00A34D7D"/>
    <w:rsid w:val="00A35162"/>
    <w:rsid w:val="00A35328"/>
    <w:rsid w:val="00A3567C"/>
    <w:rsid w:val="00A35981"/>
    <w:rsid w:val="00A35D14"/>
    <w:rsid w:val="00A35E21"/>
    <w:rsid w:val="00A368A2"/>
    <w:rsid w:val="00A368D8"/>
    <w:rsid w:val="00A368DC"/>
    <w:rsid w:val="00A37577"/>
    <w:rsid w:val="00A3765F"/>
    <w:rsid w:val="00A377EC"/>
    <w:rsid w:val="00A37A5A"/>
    <w:rsid w:val="00A402E6"/>
    <w:rsid w:val="00A40568"/>
    <w:rsid w:val="00A41324"/>
    <w:rsid w:val="00A41651"/>
    <w:rsid w:val="00A418CD"/>
    <w:rsid w:val="00A41D85"/>
    <w:rsid w:val="00A41DFD"/>
    <w:rsid w:val="00A41E95"/>
    <w:rsid w:val="00A41EED"/>
    <w:rsid w:val="00A42155"/>
    <w:rsid w:val="00A422B7"/>
    <w:rsid w:val="00A422BB"/>
    <w:rsid w:val="00A42724"/>
    <w:rsid w:val="00A4277A"/>
    <w:rsid w:val="00A42AE0"/>
    <w:rsid w:val="00A42F24"/>
    <w:rsid w:val="00A43098"/>
    <w:rsid w:val="00A43196"/>
    <w:rsid w:val="00A4332F"/>
    <w:rsid w:val="00A43401"/>
    <w:rsid w:val="00A438BB"/>
    <w:rsid w:val="00A43A8D"/>
    <w:rsid w:val="00A43BAE"/>
    <w:rsid w:val="00A43F02"/>
    <w:rsid w:val="00A43FA3"/>
    <w:rsid w:val="00A444C2"/>
    <w:rsid w:val="00A4463E"/>
    <w:rsid w:val="00A44C37"/>
    <w:rsid w:val="00A45068"/>
    <w:rsid w:val="00A453E2"/>
    <w:rsid w:val="00A45789"/>
    <w:rsid w:val="00A4582C"/>
    <w:rsid w:val="00A45886"/>
    <w:rsid w:val="00A45C66"/>
    <w:rsid w:val="00A465FB"/>
    <w:rsid w:val="00A468BC"/>
    <w:rsid w:val="00A468FA"/>
    <w:rsid w:val="00A46999"/>
    <w:rsid w:val="00A46B6F"/>
    <w:rsid w:val="00A47A8D"/>
    <w:rsid w:val="00A47D62"/>
    <w:rsid w:val="00A5030A"/>
    <w:rsid w:val="00A503E4"/>
    <w:rsid w:val="00A5064B"/>
    <w:rsid w:val="00A50CB3"/>
    <w:rsid w:val="00A50CBD"/>
    <w:rsid w:val="00A50DA9"/>
    <w:rsid w:val="00A51019"/>
    <w:rsid w:val="00A5185F"/>
    <w:rsid w:val="00A52258"/>
    <w:rsid w:val="00A52BB3"/>
    <w:rsid w:val="00A52D2B"/>
    <w:rsid w:val="00A5303E"/>
    <w:rsid w:val="00A536B8"/>
    <w:rsid w:val="00A53DB9"/>
    <w:rsid w:val="00A53F50"/>
    <w:rsid w:val="00A54572"/>
    <w:rsid w:val="00A54899"/>
    <w:rsid w:val="00A54A88"/>
    <w:rsid w:val="00A54AE0"/>
    <w:rsid w:val="00A5509B"/>
    <w:rsid w:val="00A55547"/>
    <w:rsid w:val="00A5574C"/>
    <w:rsid w:val="00A55756"/>
    <w:rsid w:val="00A55782"/>
    <w:rsid w:val="00A55840"/>
    <w:rsid w:val="00A55C5E"/>
    <w:rsid w:val="00A561FF"/>
    <w:rsid w:val="00A563F6"/>
    <w:rsid w:val="00A565AB"/>
    <w:rsid w:val="00A567B4"/>
    <w:rsid w:val="00A56A23"/>
    <w:rsid w:val="00A56A43"/>
    <w:rsid w:val="00A56A67"/>
    <w:rsid w:val="00A57021"/>
    <w:rsid w:val="00A57294"/>
    <w:rsid w:val="00A5790F"/>
    <w:rsid w:val="00A579B3"/>
    <w:rsid w:val="00A60078"/>
    <w:rsid w:val="00A6046E"/>
    <w:rsid w:val="00A60604"/>
    <w:rsid w:val="00A607E0"/>
    <w:rsid w:val="00A60C03"/>
    <w:rsid w:val="00A61879"/>
    <w:rsid w:val="00A6195D"/>
    <w:rsid w:val="00A619F5"/>
    <w:rsid w:val="00A61A75"/>
    <w:rsid w:val="00A61BFA"/>
    <w:rsid w:val="00A61CD5"/>
    <w:rsid w:val="00A61CEE"/>
    <w:rsid w:val="00A61F76"/>
    <w:rsid w:val="00A6212B"/>
    <w:rsid w:val="00A62AD7"/>
    <w:rsid w:val="00A632B5"/>
    <w:rsid w:val="00A63397"/>
    <w:rsid w:val="00A63680"/>
    <w:rsid w:val="00A63C91"/>
    <w:rsid w:val="00A6435E"/>
    <w:rsid w:val="00A644AD"/>
    <w:rsid w:val="00A64D38"/>
    <w:rsid w:val="00A65369"/>
    <w:rsid w:val="00A65A09"/>
    <w:rsid w:val="00A65A6C"/>
    <w:rsid w:val="00A65E3D"/>
    <w:rsid w:val="00A66354"/>
    <w:rsid w:val="00A6647C"/>
    <w:rsid w:val="00A6684D"/>
    <w:rsid w:val="00A6698B"/>
    <w:rsid w:val="00A66A9F"/>
    <w:rsid w:val="00A66B04"/>
    <w:rsid w:val="00A67516"/>
    <w:rsid w:val="00A676D5"/>
    <w:rsid w:val="00A677BD"/>
    <w:rsid w:val="00A67A41"/>
    <w:rsid w:val="00A70034"/>
    <w:rsid w:val="00A7022C"/>
    <w:rsid w:val="00A70619"/>
    <w:rsid w:val="00A707B8"/>
    <w:rsid w:val="00A70ECC"/>
    <w:rsid w:val="00A715E7"/>
    <w:rsid w:val="00A71D62"/>
    <w:rsid w:val="00A721D8"/>
    <w:rsid w:val="00A722F6"/>
    <w:rsid w:val="00A7241C"/>
    <w:rsid w:val="00A72DEA"/>
    <w:rsid w:val="00A72E89"/>
    <w:rsid w:val="00A73A4D"/>
    <w:rsid w:val="00A73B4F"/>
    <w:rsid w:val="00A73D4D"/>
    <w:rsid w:val="00A73F65"/>
    <w:rsid w:val="00A73FE5"/>
    <w:rsid w:val="00A74274"/>
    <w:rsid w:val="00A7432A"/>
    <w:rsid w:val="00A743EE"/>
    <w:rsid w:val="00A74674"/>
    <w:rsid w:val="00A74705"/>
    <w:rsid w:val="00A74850"/>
    <w:rsid w:val="00A74863"/>
    <w:rsid w:val="00A74997"/>
    <w:rsid w:val="00A74A9F"/>
    <w:rsid w:val="00A75257"/>
    <w:rsid w:val="00A75302"/>
    <w:rsid w:val="00A75A01"/>
    <w:rsid w:val="00A76168"/>
    <w:rsid w:val="00A76358"/>
    <w:rsid w:val="00A7662F"/>
    <w:rsid w:val="00A76A39"/>
    <w:rsid w:val="00A77526"/>
    <w:rsid w:val="00A77890"/>
    <w:rsid w:val="00A779E3"/>
    <w:rsid w:val="00A804AA"/>
    <w:rsid w:val="00A806FD"/>
    <w:rsid w:val="00A807F0"/>
    <w:rsid w:val="00A80BEC"/>
    <w:rsid w:val="00A80C0D"/>
    <w:rsid w:val="00A8131F"/>
    <w:rsid w:val="00A8132C"/>
    <w:rsid w:val="00A81687"/>
    <w:rsid w:val="00A817C5"/>
    <w:rsid w:val="00A81DD5"/>
    <w:rsid w:val="00A81F94"/>
    <w:rsid w:val="00A82528"/>
    <w:rsid w:val="00A826F0"/>
    <w:rsid w:val="00A82C6C"/>
    <w:rsid w:val="00A832D3"/>
    <w:rsid w:val="00A832EF"/>
    <w:rsid w:val="00A833A9"/>
    <w:rsid w:val="00A83543"/>
    <w:rsid w:val="00A83DFA"/>
    <w:rsid w:val="00A83F39"/>
    <w:rsid w:val="00A84126"/>
    <w:rsid w:val="00A846F2"/>
    <w:rsid w:val="00A848F0"/>
    <w:rsid w:val="00A84B72"/>
    <w:rsid w:val="00A84F1B"/>
    <w:rsid w:val="00A85038"/>
    <w:rsid w:val="00A851D0"/>
    <w:rsid w:val="00A855F7"/>
    <w:rsid w:val="00A856F9"/>
    <w:rsid w:val="00A85849"/>
    <w:rsid w:val="00A8598A"/>
    <w:rsid w:val="00A85B47"/>
    <w:rsid w:val="00A85CD9"/>
    <w:rsid w:val="00A85D52"/>
    <w:rsid w:val="00A8670B"/>
    <w:rsid w:val="00A86D15"/>
    <w:rsid w:val="00A873AE"/>
    <w:rsid w:val="00A87D94"/>
    <w:rsid w:val="00A87E58"/>
    <w:rsid w:val="00A90209"/>
    <w:rsid w:val="00A9021D"/>
    <w:rsid w:val="00A90300"/>
    <w:rsid w:val="00A9030F"/>
    <w:rsid w:val="00A90365"/>
    <w:rsid w:val="00A9037F"/>
    <w:rsid w:val="00A90671"/>
    <w:rsid w:val="00A9087B"/>
    <w:rsid w:val="00A909B7"/>
    <w:rsid w:val="00A90BEF"/>
    <w:rsid w:val="00A90D1C"/>
    <w:rsid w:val="00A9101F"/>
    <w:rsid w:val="00A910A0"/>
    <w:rsid w:val="00A9115F"/>
    <w:rsid w:val="00A91342"/>
    <w:rsid w:val="00A91392"/>
    <w:rsid w:val="00A91718"/>
    <w:rsid w:val="00A918B0"/>
    <w:rsid w:val="00A91EE3"/>
    <w:rsid w:val="00A91F7F"/>
    <w:rsid w:val="00A92A75"/>
    <w:rsid w:val="00A92E4A"/>
    <w:rsid w:val="00A93092"/>
    <w:rsid w:val="00A93312"/>
    <w:rsid w:val="00A93903"/>
    <w:rsid w:val="00A950A2"/>
    <w:rsid w:val="00A951A5"/>
    <w:rsid w:val="00A95C31"/>
    <w:rsid w:val="00A9675D"/>
    <w:rsid w:val="00A96774"/>
    <w:rsid w:val="00A96D3A"/>
    <w:rsid w:val="00A96E85"/>
    <w:rsid w:val="00A978EF"/>
    <w:rsid w:val="00A97C33"/>
    <w:rsid w:val="00A97D0C"/>
    <w:rsid w:val="00AA004C"/>
    <w:rsid w:val="00AA02C7"/>
    <w:rsid w:val="00AA0364"/>
    <w:rsid w:val="00AA03F2"/>
    <w:rsid w:val="00AA08FB"/>
    <w:rsid w:val="00AA0A09"/>
    <w:rsid w:val="00AA116D"/>
    <w:rsid w:val="00AA1485"/>
    <w:rsid w:val="00AA1871"/>
    <w:rsid w:val="00AA1DD4"/>
    <w:rsid w:val="00AA21D3"/>
    <w:rsid w:val="00AA22F6"/>
    <w:rsid w:val="00AA2361"/>
    <w:rsid w:val="00AA246C"/>
    <w:rsid w:val="00AA253F"/>
    <w:rsid w:val="00AA2B89"/>
    <w:rsid w:val="00AA3218"/>
    <w:rsid w:val="00AA339D"/>
    <w:rsid w:val="00AA36E0"/>
    <w:rsid w:val="00AA3974"/>
    <w:rsid w:val="00AA3DAD"/>
    <w:rsid w:val="00AA4740"/>
    <w:rsid w:val="00AA4840"/>
    <w:rsid w:val="00AA510A"/>
    <w:rsid w:val="00AA55FF"/>
    <w:rsid w:val="00AA56CB"/>
    <w:rsid w:val="00AA5EEE"/>
    <w:rsid w:val="00AA61B0"/>
    <w:rsid w:val="00AA627A"/>
    <w:rsid w:val="00AA6C50"/>
    <w:rsid w:val="00AA7285"/>
    <w:rsid w:val="00AA7582"/>
    <w:rsid w:val="00AA7B15"/>
    <w:rsid w:val="00AB02D0"/>
    <w:rsid w:val="00AB055D"/>
    <w:rsid w:val="00AB0651"/>
    <w:rsid w:val="00AB0B3A"/>
    <w:rsid w:val="00AB0EE9"/>
    <w:rsid w:val="00AB1299"/>
    <w:rsid w:val="00AB15D7"/>
    <w:rsid w:val="00AB1A70"/>
    <w:rsid w:val="00AB27D1"/>
    <w:rsid w:val="00AB2E8C"/>
    <w:rsid w:val="00AB3130"/>
    <w:rsid w:val="00AB32CB"/>
    <w:rsid w:val="00AB3DE3"/>
    <w:rsid w:val="00AB3EF9"/>
    <w:rsid w:val="00AB3F21"/>
    <w:rsid w:val="00AB4D2F"/>
    <w:rsid w:val="00AB4D84"/>
    <w:rsid w:val="00AB4DA0"/>
    <w:rsid w:val="00AB50E4"/>
    <w:rsid w:val="00AB58A2"/>
    <w:rsid w:val="00AB6303"/>
    <w:rsid w:val="00AB69B5"/>
    <w:rsid w:val="00AB6A1D"/>
    <w:rsid w:val="00AB6FD0"/>
    <w:rsid w:val="00AB71B6"/>
    <w:rsid w:val="00AB7572"/>
    <w:rsid w:val="00AB7C69"/>
    <w:rsid w:val="00AB7DD3"/>
    <w:rsid w:val="00AC0689"/>
    <w:rsid w:val="00AC0706"/>
    <w:rsid w:val="00AC13E1"/>
    <w:rsid w:val="00AC1694"/>
    <w:rsid w:val="00AC1E0A"/>
    <w:rsid w:val="00AC21CD"/>
    <w:rsid w:val="00AC23A9"/>
    <w:rsid w:val="00AC254A"/>
    <w:rsid w:val="00AC2C50"/>
    <w:rsid w:val="00AC2F8D"/>
    <w:rsid w:val="00AC32B5"/>
    <w:rsid w:val="00AC3A8A"/>
    <w:rsid w:val="00AC3C0A"/>
    <w:rsid w:val="00AC3FF1"/>
    <w:rsid w:val="00AC4721"/>
    <w:rsid w:val="00AC492D"/>
    <w:rsid w:val="00AC5294"/>
    <w:rsid w:val="00AC559D"/>
    <w:rsid w:val="00AC570F"/>
    <w:rsid w:val="00AC5885"/>
    <w:rsid w:val="00AC6FF6"/>
    <w:rsid w:val="00AC71FD"/>
    <w:rsid w:val="00AC727E"/>
    <w:rsid w:val="00AC7773"/>
    <w:rsid w:val="00AC77B7"/>
    <w:rsid w:val="00AC79E1"/>
    <w:rsid w:val="00AC7BEA"/>
    <w:rsid w:val="00AC7BF1"/>
    <w:rsid w:val="00AD0303"/>
    <w:rsid w:val="00AD084A"/>
    <w:rsid w:val="00AD0965"/>
    <w:rsid w:val="00AD0BA1"/>
    <w:rsid w:val="00AD0DA7"/>
    <w:rsid w:val="00AD10FD"/>
    <w:rsid w:val="00AD14D0"/>
    <w:rsid w:val="00AD1803"/>
    <w:rsid w:val="00AD1919"/>
    <w:rsid w:val="00AD1A72"/>
    <w:rsid w:val="00AD2369"/>
    <w:rsid w:val="00AD265A"/>
    <w:rsid w:val="00AD2A9F"/>
    <w:rsid w:val="00AD303F"/>
    <w:rsid w:val="00AD3311"/>
    <w:rsid w:val="00AD3598"/>
    <w:rsid w:val="00AD38CC"/>
    <w:rsid w:val="00AD38F8"/>
    <w:rsid w:val="00AD4032"/>
    <w:rsid w:val="00AD4521"/>
    <w:rsid w:val="00AD46CE"/>
    <w:rsid w:val="00AD4C70"/>
    <w:rsid w:val="00AD4CF8"/>
    <w:rsid w:val="00AD56EE"/>
    <w:rsid w:val="00AD5786"/>
    <w:rsid w:val="00AD5CAA"/>
    <w:rsid w:val="00AD5F89"/>
    <w:rsid w:val="00AD673E"/>
    <w:rsid w:val="00AD6808"/>
    <w:rsid w:val="00AD725D"/>
    <w:rsid w:val="00AD7C1B"/>
    <w:rsid w:val="00AE031A"/>
    <w:rsid w:val="00AE0969"/>
    <w:rsid w:val="00AE0B7A"/>
    <w:rsid w:val="00AE0C9E"/>
    <w:rsid w:val="00AE0D29"/>
    <w:rsid w:val="00AE174A"/>
    <w:rsid w:val="00AE1DDF"/>
    <w:rsid w:val="00AE2B59"/>
    <w:rsid w:val="00AE2BD2"/>
    <w:rsid w:val="00AE2E21"/>
    <w:rsid w:val="00AE3134"/>
    <w:rsid w:val="00AE362F"/>
    <w:rsid w:val="00AE3765"/>
    <w:rsid w:val="00AE3B26"/>
    <w:rsid w:val="00AE3E9A"/>
    <w:rsid w:val="00AE4630"/>
    <w:rsid w:val="00AE4886"/>
    <w:rsid w:val="00AE5363"/>
    <w:rsid w:val="00AE5462"/>
    <w:rsid w:val="00AE5608"/>
    <w:rsid w:val="00AE5936"/>
    <w:rsid w:val="00AE65EC"/>
    <w:rsid w:val="00AE6667"/>
    <w:rsid w:val="00AE679D"/>
    <w:rsid w:val="00AE73EE"/>
    <w:rsid w:val="00AE7833"/>
    <w:rsid w:val="00AE7849"/>
    <w:rsid w:val="00AE78D7"/>
    <w:rsid w:val="00AE7920"/>
    <w:rsid w:val="00AE7A29"/>
    <w:rsid w:val="00AF039A"/>
    <w:rsid w:val="00AF0436"/>
    <w:rsid w:val="00AF0998"/>
    <w:rsid w:val="00AF0F54"/>
    <w:rsid w:val="00AF162F"/>
    <w:rsid w:val="00AF1AF0"/>
    <w:rsid w:val="00AF21E4"/>
    <w:rsid w:val="00AF26C5"/>
    <w:rsid w:val="00AF287D"/>
    <w:rsid w:val="00AF2B27"/>
    <w:rsid w:val="00AF2C4C"/>
    <w:rsid w:val="00AF2D57"/>
    <w:rsid w:val="00AF2DC2"/>
    <w:rsid w:val="00AF2E5C"/>
    <w:rsid w:val="00AF2FC5"/>
    <w:rsid w:val="00AF328C"/>
    <w:rsid w:val="00AF4055"/>
    <w:rsid w:val="00AF40B0"/>
    <w:rsid w:val="00AF49DB"/>
    <w:rsid w:val="00AF576E"/>
    <w:rsid w:val="00AF598D"/>
    <w:rsid w:val="00AF5A26"/>
    <w:rsid w:val="00AF65CD"/>
    <w:rsid w:val="00AF7213"/>
    <w:rsid w:val="00AF7C45"/>
    <w:rsid w:val="00B0051F"/>
    <w:rsid w:val="00B00772"/>
    <w:rsid w:val="00B00ADF"/>
    <w:rsid w:val="00B00C0A"/>
    <w:rsid w:val="00B010FB"/>
    <w:rsid w:val="00B0220B"/>
    <w:rsid w:val="00B03B7C"/>
    <w:rsid w:val="00B03BE7"/>
    <w:rsid w:val="00B03C87"/>
    <w:rsid w:val="00B04444"/>
    <w:rsid w:val="00B047FC"/>
    <w:rsid w:val="00B048FA"/>
    <w:rsid w:val="00B04ACC"/>
    <w:rsid w:val="00B04CC7"/>
    <w:rsid w:val="00B05038"/>
    <w:rsid w:val="00B0537F"/>
    <w:rsid w:val="00B05A1B"/>
    <w:rsid w:val="00B05CAA"/>
    <w:rsid w:val="00B05E63"/>
    <w:rsid w:val="00B06A3E"/>
    <w:rsid w:val="00B06BBE"/>
    <w:rsid w:val="00B06C22"/>
    <w:rsid w:val="00B07229"/>
    <w:rsid w:val="00B07CFC"/>
    <w:rsid w:val="00B07D21"/>
    <w:rsid w:val="00B07D32"/>
    <w:rsid w:val="00B10009"/>
    <w:rsid w:val="00B1013B"/>
    <w:rsid w:val="00B101E5"/>
    <w:rsid w:val="00B106AF"/>
    <w:rsid w:val="00B108F8"/>
    <w:rsid w:val="00B10AF3"/>
    <w:rsid w:val="00B10D2C"/>
    <w:rsid w:val="00B10DB9"/>
    <w:rsid w:val="00B10EB0"/>
    <w:rsid w:val="00B10F41"/>
    <w:rsid w:val="00B11255"/>
    <w:rsid w:val="00B1133B"/>
    <w:rsid w:val="00B12D10"/>
    <w:rsid w:val="00B13410"/>
    <w:rsid w:val="00B135A5"/>
    <w:rsid w:val="00B13AFA"/>
    <w:rsid w:val="00B13D09"/>
    <w:rsid w:val="00B13FA3"/>
    <w:rsid w:val="00B14AF6"/>
    <w:rsid w:val="00B14B43"/>
    <w:rsid w:val="00B153AF"/>
    <w:rsid w:val="00B15928"/>
    <w:rsid w:val="00B15B36"/>
    <w:rsid w:val="00B15DFD"/>
    <w:rsid w:val="00B16229"/>
    <w:rsid w:val="00B162DD"/>
    <w:rsid w:val="00B162E1"/>
    <w:rsid w:val="00B16791"/>
    <w:rsid w:val="00B1708B"/>
    <w:rsid w:val="00B1776A"/>
    <w:rsid w:val="00B17CB2"/>
    <w:rsid w:val="00B209BD"/>
    <w:rsid w:val="00B20BBA"/>
    <w:rsid w:val="00B20BF2"/>
    <w:rsid w:val="00B21A2F"/>
    <w:rsid w:val="00B21FF9"/>
    <w:rsid w:val="00B2246B"/>
    <w:rsid w:val="00B2298A"/>
    <w:rsid w:val="00B22996"/>
    <w:rsid w:val="00B229F2"/>
    <w:rsid w:val="00B24017"/>
    <w:rsid w:val="00B2471E"/>
    <w:rsid w:val="00B2494C"/>
    <w:rsid w:val="00B24ADB"/>
    <w:rsid w:val="00B24B1A"/>
    <w:rsid w:val="00B24FC9"/>
    <w:rsid w:val="00B250F3"/>
    <w:rsid w:val="00B2515F"/>
    <w:rsid w:val="00B2550D"/>
    <w:rsid w:val="00B257A5"/>
    <w:rsid w:val="00B25B05"/>
    <w:rsid w:val="00B25B3D"/>
    <w:rsid w:val="00B2654C"/>
    <w:rsid w:val="00B26E13"/>
    <w:rsid w:val="00B271B6"/>
    <w:rsid w:val="00B2761C"/>
    <w:rsid w:val="00B27B3E"/>
    <w:rsid w:val="00B3001B"/>
    <w:rsid w:val="00B30404"/>
    <w:rsid w:val="00B30945"/>
    <w:rsid w:val="00B30CB7"/>
    <w:rsid w:val="00B319DF"/>
    <w:rsid w:val="00B31B22"/>
    <w:rsid w:val="00B32145"/>
    <w:rsid w:val="00B32510"/>
    <w:rsid w:val="00B32640"/>
    <w:rsid w:val="00B329CA"/>
    <w:rsid w:val="00B32CE9"/>
    <w:rsid w:val="00B331BE"/>
    <w:rsid w:val="00B33880"/>
    <w:rsid w:val="00B33C66"/>
    <w:rsid w:val="00B33CAB"/>
    <w:rsid w:val="00B33FC9"/>
    <w:rsid w:val="00B3407C"/>
    <w:rsid w:val="00B34313"/>
    <w:rsid w:val="00B34376"/>
    <w:rsid w:val="00B344ED"/>
    <w:rsid w:val="00B34988"/>
    <w:rsid w:val="00B34E40"/>
    <w:rsid w:val="00B34FB8"/>
    <w:rsid w:val="00B35350"/>
    <w:rsid w:val="00B35553"/>
    <w:rsid w:val="00B35A9B"/>
    <w:rsid w:val="00B35C20"/>
    <w:rsid w:val="00B362C4"/>
    <w:rsid w:val="00B36477"/>
    <w:rsid w:val="00B3684F"/>
    <w:rsid w:val="00B36A3E"/>
    <w:rsid w:val="00B36CEC"/>
    <w:rsid w:val="00B36DED"/>
    <w:rsid w:val="00B370FC"/>
    <w:rsid w:val="00B3758F"/>
    <w:rsid w:val="00B37876"/>
    <w:rsid w:val="00B37913"/>
    <w:rsid w:val="00B37A30"/>
    <w:rsid w:val="00B40125"/>
    <w:rsid w:val="00B401E8"/>
    <w:rsid w:val="00B4078A"/>
    <w:rsid w:val="00B407F6"/>
    <w:rsid w:val="00B40D48"/>
    <w:rsid w:val="00B40E01"/>
    <w:rsid w:val="00B40E46"/>
    <w:rsid w:val="00B410AC"/>
    <w:rsid w:val="00B416C7"/>
    <w:rsid w:val="00B41881"/>
    <w:rsid w:val="00B4189F"/>
    <w:rsid w:val="00B41F7A"/>
    <w:rsid w:val="00B427AA"/>
    <w:rsid w:val="00B42BFA"/>
    <w:rsid w:val="00B42E37"/>
    <w:rsid w:val="00B4308D"/>
    <w:rsid w:val="00B43BD2"/>
    <w:rsid w:val="00B43C49"/>
    <w:rsid w:val="00B43CE8"/>
    <w:rsid w:val="00B44373"/>
    <w:rsid w:val="00B4468C"/>
    <w:rsid w:val="00B44A52"/>
    <w:rsid w:val="00B44AD2"/>
    <w:rsid w:val="00B4538E"/>
    <w:rsid w:val="00B453C9"/>
    <w:rsid w:val="00B45445"/>
    <w:rsid w:val="00B460B7"/>
    <w:rsid w:val="00B4610C"/>
    <w:rsid w:val="00B477E5"/>
    <w:rsid w:val="00B47C09"/>
    <w:rsid w:val="00B50C15"/>
    <w:rsid w:val="00B51866"/>
    <w:rsid w:val="00B519AE"/>
    <w:rsid w:val="00B51B10"/>
    <w:rsid w:val="00B51E25"/>
    <w:rsid w:val="00B51F09"/>
    <w:rsid w:val="00B52F5B"/>
    <w:rsid w:val="00B531D7"/>
    <w:rsid w:val="00B53513"/>
    <w:rsid w:val="00B54147"/>
    <w:rsid w:val="00B545DF"/>
    <w:rsid w:val="00B54BBF"/>
    <w:rsid w:val="00B5566F"/>
    <w:rsid w:val="00B55EB6"/>
    <w:rsid w:val="00B56267"/>
    <w:rsid w:val="00B56622"/>
    <w:rsid w:val="00B5662F"/>
    <w:rsid w:val="00B566CE"/>
    <w:rsid w:val="00B56A3F"/>
    <w:rsid w:val="00B60623"/>
    <w:rsid w:val="00B6072A"/>
    <w:rsid w:val="00B60802"/>
    <w:rsid w:val="00B60A2B"/>
    <w:rsid w:val="00B60C76"/>
    <w:rsid w:val="00B60D13"/>
    <w:rsid w:val="00B60D22"/>
    <w:rsid w:val="00B60D83"/>
    <w:rsid w:val="00B60FA7"/>
    <w:rsid w:val="00B61B82"/>
    <w:rsid w:val="00B61D6C"/>
    <w:rsid w:val="00B61F3C"/>
    <w:rsid w:val="00B6222D"/>
    <w:rsid w:val="00B62996"/>
    <w:rsid w:val="00B62ECE"/>
    <w:rsid w:val="00B63003"/>
    <w:rsid w:val="00B63257"/>
    <w:rsid w:val="00B63967"/>
    <w:rsid w:val="00B639B8"/>
    <w:rsid w:val="00B63C37"/>
    <w:rsid w:val="00B640B8"/>
    <w:rsid w:val="00B64268"/>
    <w:rsid w:val="00B64883"/>
    <w:rsid w:val="00B6496A"/>
    <w:rsid w:val="00B64B4C"/>
    <w:rsid w:val="00B65075"/>
    <w:rsid w:val="00B65F83"/>
    <w:rsid w:val="00B6665A"/>
    <w:rsid w:val="00B666DD"/>
    <w:rsid w:val="00B66F44"/>
    <w:rsid w:val="00B67127"/>
    <w:rsid w:val="00B67619"/>
    <w:rsid w:val="00B677EA"/>
    <w:rsid w:val="00B679C7"/>
    <w:rsid w:val="00B67AC8"/>
    <w:rsid w:val="00B67FAC"/>
    <w:rsid w:val="00B704BB"/>
    <w:rsid w:val="00B706AB"/>
    <w:rsid w:val="00B70A42"/>
    <w:rsid w:val="00B70DBC"/>
    <w:rsid w:val="00B70FE7"/>
    <w:rsid w:val="00B712CB"/>
    <w:rsid w:val="00B71358"/>
    <w:rsid w:val="00B7186D"/>
    <w:rsid w:val="00B71A6D"/>
    <w:rsid w:val="00B71ABA"/>
    <w:rsid w:val="00B72425"/>
    <w:rsid w:val="00B72724"/>
    <w:rsid w:val="00B72A90"/>
    <w:rsid w:val="00B72D10"/>
    <w:rsid w:val="00B72D52"/>
    <w:rsid w:val="00B72E53"/>
    <w:rsid w:val="00B73307"/>
    <w:rsid w:val="00B733E1"/>
    <w:rsid w:val="00B73CF6"/>
    <w:rsid w:val="00B74E65"/>
    <w:rsid w:val="00B75372"/>
    <w:rsid w:val="00B754E8"/>
    <w:rsid w:val="00B75580"/>
    <w:rsid w:val="00B75882"/>
    <w:rsid w:val="00B76B4D"/>
    <w:rsid w:val="00B76D3C"/>
    <w:rsid w:val="00B7703E"/>
    <w:rsid w:val="00B779D5"/>
    <w:rsid w:val="00B779F6"/>
    <w:rsid w:val="00B77A32"/>
    <w:rsid w:val="00B77DB5"/>
    <w:rsid w:val="00B77DFC"/>
    <w:rsid w:val="00B80258"/>
    <w:rsid w:val="00B80828"/>
    <w:rsid w:val="00B814AC"/>
    <w:rsid w:val="00B81B41"/>
    <w:rsid w:val="00B81C53"/>
    <w:rsid w:val="00B81CA2"/>
    <w:rsid w:val="00B81E19"/>
    <w:rsid w:val="00B81F68"/>
    <w:rsid w:val="00B8220D"/>
    <w:rsid w:val="00B82368"/>
    <w:rsid w:val="00B82B68"/>
    <w:rsid w:val="00B82F10"/>
    <w:rsid w:val="00B83766"/>
    <w:rsid w:val="00B83893"/>
    <w:rsid w:val="00B83C9B"/>
    <w:rsid w:val="00B83F64"/>
    <w:rsid w:val="00B847C6"/>
    <w:rsid w:val="00B847D9"/>
    <w:rsid w:val="00B847DE"/>
    <w:rsid w:val="00B84942"/>
    <w:rsid w:val="00B84EE3"/>
    <w:rsid w:val="00B85257"/>
    <w:rsid w:val="00B85696"/>
    <w:rsid w:val="00B85701"/>
    <w:rsid w:val="00B85855"/>
    <w:rsid w:val="00B859F1"/>
    <w:rsid w:val="00B85A5E"/>
    <w:rsid w:val="00B85C60"/>
    <w:rsid w:val="00B86198"/>
    <w:rsid w:val="00B86346"/>
    <w:rsid w:val="00B86856"/>
    <w:rsid w:val="00B86A4F"/>
    <w:rsid w:val="00B86DCA"/>
    <w:rsid w:val="00B870A8"/>
    <w:rsid w:val="00B870E7"/>
    <w:rsid w:val="00B87B7F"/>
    <w:rsid w:val="00B87BB4"/>
    <w:rsid w:val="00B9060A"/>
    <w:rsid w:val="00B90DF2"/>
    <w:rsid w:val="00B90E4D"/>
    <w:rsid w:val="00B91028"/>
    <w:rsid w:val="00B91660"/>
    <w:rsid w:val="00B918CD"/>
    <w:rsid w:val="00B91DA0"/>
    <w:rsid w:val="00B9219A"/>
    <w:rsid w:val="00B9223F"/>
    <w:rsid w:val="00B922B7"/>
    <w:rsid w:val="00B92403"/>
    <w:rsid w:val="00B92597"/>
    <w:rsid w:val="00B929CC"/>
    <w:rsid w:val="00B93347"/>
    <w:rsid w:val="00B93F77"/>
    <w:rsid w:val="00B93F99"/>
    <w:rsid w:val="00B947D6"/>
    <w:rsid w:val="00B94CE1"/>
    <w:rsid w:val="00B94FA9"/>
    <w:rsid w:val="00B95664"/>
    <w:rsid w:val="00B95A96"/>
    <w:rsid w:val="00B95DA3"/>
    <w:rsid w:val="00B96600"/>
    <w:rsid w:val="00B96AA9"/>
    <w:rsid w:val="00B96DFD"/>
    <w:rsid w:val="00B96EB4"/>
    <w:rsid w:val="00B96FF5"/>
    <w:rsid w:val="00B978B6"/>
    <w:rsid w:val="00B97F0D"/>
    <w:rsid w:val="00B97F22"/>
    <w:rsid w:val="00B97F96"/>
    <w:rsid w:val="00BA03C7"/>
    <w:rsid w:val="00BA098B"/>
    <w:rsid w:val="00BA0A3A"/>
    <w:rsid w:val="00BA0EE8"/>
    <w:rsid w:val="00BA116E"/>
    <w:rsid w:val="00BA129E"/>
    <w:rsid w:val="00BA14AC"/>
    <w:rsid w:val="00BA15AE"/>
    <w:rsid w:val="00BA1639"/>
    <w:rsid w:val="00BA18A2"/>
    <w:rsid w:val="00BA1AEB"/>
    <w:rsid w:val="00BA26B1"/>
    <w:rsid w:val="00BA2736"/>
    <w:rsid w:val="00BA3099"/>
    <w:rsid w:val="00BA319B"/>
    <w:rsid w:val="00BA31D2"/>
    <w:rsid w:val="00BA3747"/>
    <w:rsid w:val="00BA3DBB"/>
    <w:rsid w:val="00BA44F5"/>
    <w:rsid w:val="00BA4530"/>
    <w:rsid w:val="00BA46C7"/>
    <w:rsid w:val="00BA4A1E"/>
    <w:rsid w:val="00BA4B86"/>
    <w:rsid w:val="00BA50D8"/>
    <w:rsid w:val="00BA531A"/>
    <w:rsid w:val="00BA58FC"/>
    <w:rsid w:val="00BA5A65"/>
    <w:rsid w:val="00BA602D"/>
    <w:rsid w:val="00BA6110"/>
    <w:rsid w:val="00BA68A3"/>
    <w:rsid w:val="00BA6A37"/>
    <w:rsid w:val="00BA6D49"/>
    <w:rsid w:val="00BA7646"/>
    <w:rsid w:val="00BA7D98"/>
    <w:rsid w:val="00BA7E77"/>
    <w:rsid w:val="00BB001A"/>
    <w:rsid w:val="00BB020C"/>
    <w:rsid w:val="00BB11EC"/>
    <w:rsid w:val="00BB1716"/>
    <w:rsid w:val="00BB19D0"/>
    <w:rsid w:val="00BB1B85"/>
    <w:rsid w:val="00BB1E99"/>
    <w:rsid w:val="00BB1F4F"/>
    <w:rsid w:val="00BB21C7"/>
    <w:rsid w:val="00BB2472"/>
    <w:rsid w:val="00BB25EF"/>
    <w:rsid w:val="00BB2ACA"/>
    <w:rsid w:val="00BB3ADC"/>
    <w:rsid w:val="00BB4207"/>
    <w:rsid w:val="00BB47E0"/>
    <w:rsid w:val="00BB47EE"/>
    <w:rsid w:val="00BB4A57"/>
    <w:rsid w:val="00BB5003"/>
    <w:rsid w:val="00BB500F"/>
    <w:rsid w:val="00BB542B"/>
    <w:rsid w:val="00BB5501"/>
    <w:rsid w:val="00BB5FD0"/>
    <w:rsid w:val="00BB668E"/>
    <w:rsid w:val="00BB6B2F"/>
    <w:rsid w:val="00BB6C41"/>
    <w:rsid w:val="00BB782A"/>
    <w:rsid w:val="00BB78FF"/>
    <w:rsid w:val="00BC012C"/>
    <w:rsid w:val="00BC0133"/>
    <w:rsid w:val="00BC04CF"/>
    <w:rsid w:val="00BC07AF"/>
    <w:rsid w:val="00BC09AD"/>
    <w:rsid w:val="00BC0B09"/>
    <w:rsid w:val="00BC0D8B"/>
    <w:rsid w:val="00BC19F4"/>
    <w:rsid w:val="00BC22EE"/>
    <w:rsid w:val="00BC26DA"/>
    <w:rsid w:val="00BC2999"/>
    <w:rsid w:val="00BC2CFB"/>
    <w:rsid w:val="00BC2E77"/>
    <w:rsid w:val="00BC35E3"/>
    <w:rsid w:val="00BC3BE4"/>
    <w:rsid w:val="00BC4663"/>
    <w:rsid w:val="00BC490F"/>
    <w:rsid w:val="00BC4949"/>
    <w:rsid w:val="00BC5306"/>
    <w:rsid w:val="00BC54F8"/>
    <w:rsid w:val="00BC584C"/>
    <w:rsid w:val="00BC593D"/>
    <w:rsid w:val="00BC598B"/>
    <w:rsid w:val="00BC5B15"/>
    <w:rsid w:val="00BC5FDF"/>
    <w:rsid w:val="00BC6408"/>
    <w:rsid w:val="00BC650F"/>
    <w:rsid w:val="00BC6F56"/>
    <w:rsid w:val="00BC72F2"/>
    <w:rsid w:val="00BC7319"/>
    <w:rsid w:val="00BC7DA7"/>
    <w:rsid w:val="00BD0533"/>
    <w:rsid w:val="00BD06B4"/>
    <w:rsid w:val="00BD08C5"/>
    <w:rsid w:val="00BD18F8"/>
    <w:rsid w:val="00BD1FA0"/>
    <w:rsid w:val="00BD219B"/>
    <w:rsid w:val="00BD222E"/>
    <w:rsid w:val="00BD2334"/>
    <w:rsid w:val="00BD28D5"/>
    <w:rsid w:val="00BD2B1D"/>
    <w:rsid w:val="00BD2C83"/>
    <w:rsid w:val="00BD2F0E"/>
    <w:rsid w:val="00BD2F37"/>
    <w:rsid w:val="00BD3040"/>
    <w:rsid w:val="00BD3673"/>
    <w:rsid w:val="00BD384F"/>
    <w:rsid w:val="00BD429A"/>
    <w:rsid w:val="00BD495F"/>
    <w:rsid w:val="00BD58BB"/>
    <w:rsid w:val="00BD5BC6"/>
    <w:rsid w:val="00BD60EF"/>
    <w:rsid w:val="00BD61CC"/>
    <w:rsid w:val="00BD6F21"/>
    <w:rsid w:val="00BD6F59"/>
    <w:rsid w:val="00BD7005"/>
    <w:rsid w:val="00BD764E"/>
    <w:rsid w:val="00BD76D0"/>
    <w:rsid w:val="00BD7D16"/>
    <w:rsid w:val="00BD7F6B"/>
    <w:rsid w:val="00BE04A2"/>
    <w:rsid w:val="00BE08FD"/>
    <w:rsid w:val="00BE1EB9"/>
    <w:rsid w:val="00BE252C"/>
    <w:rsid w:val="00BE25A6"/>
    <w:rsid w:val="00BE2E4F"/>
    <w:rsid w:val="00BE3463"/>
    <w:rsid w:val="00BE3589"/>
    <w:rsid w:val="00BE38DB"/>
    <w:rsid w:val="00BE3CE4"/>
    <w:rsid w:val="00BE3D35"/>
    <w:rsid w:val="00BE42C0"/>
    <w:rsid w:val="00BE44E7"/>
    <w:rsid w:val="00BE4EDF"/>
    <w:rsid w:val="00BE5352"/>
    <w:rsid w:val="00BE56B7"/>
    <w:rsid w:val="00BE5701"/>
    <w:rsid w:val="00BE5C36"/>
    <w:rsid w:val="00BE5D6B"/>
    <w:rsid w:val="00BE5FD1"/>
    <w:rsid w:val="00BE605F"/>
    <w:rsid w:val="00BE6B13"/>
    <w:rsid w:val="00BE6EBC"/>
    <w:rsid w:val="00BE700F"/>
    <w:rsid w:val="00BE70CA"/>
    <w:rsid w:val="00BE711E"/>
    <w:rsid w:val="00BE7474"/>
    <w:rsid w:val="00BE79DB"/>
    <w:rsid w:val="00BE7F0F"/>
    <w:rsid w:val="00BF0001"/>
    <w:rsid w:val="00BF0230"/>
    <w:rsid w:val="00BF0489"/>
    <w:rsid w:val="00BF0758"/>
    <w:rsid w:val="00BF0F43"/>
    <w:rsid w:val="00BF113F"/>
    <w:rsid w:val="00BF12A7"/>
    <w:rsid w:val="00BF189E"/>
    <w:rsid w:val="00BF1C34"/>
    <w:rsid w:val="00BF1CF9"/>
    <w:rsid w:val="00BF21C6"/>
    <w:rsid w:val="00BF227C"/>
    <w:rsid w:val="00BF2422"/>
    <w:rsid w:val="00BF244A"/>
    <w:rsid w:val="00BF2534"/>
    <w:rsid w:val="00BF35A1"/>
    <w:rsid w:val="00BF3A01"/>
    <w:rsid w:val="00BF46F3"/>
    <w:rsid w:val="00BF4A95"/>
    <w:rsid w:val="00BF4AEF"/>
    <w:rsid w:val="00BF4CEE"/>
    <w:rsid w:val="00BF5670"/>
    <w:rsid w:val="00BF58D1"/>
    <w:rsid w:val="00BF5E66"/>
    <w:rsid w:val="00BF61B9"/>
    <w:rsid w:val="00BF64A9"/>
    <w:rsid w:val="00BF64FF"/>
    <w:rsid w:val="00BF6821"/>
    <w:rsid w:val="00BF6D25"/>
    <w:rsid w:val="00BF6FF1"/>
    <w:rsid w:val="00BF711C"/>
    <w:rsid w:val="00C00A0C"/>
    <w:rsid w:val="00C00F20"/>
    <w:rsid w:val="00C0107C"/>
    <w:rsid w:val="00C01442"/>
    <w:rsid w:val="00C01508"/>
    <w:rsid w:val="00C015AE"/>
    <w:rsid w:val="00C015E8"/>
    <w:rsid w:val="00C01B29"/>
    <w:rsid w:val="00C01ECD"/>
    <w:rsid w:val="00C021D5"/>
    <w:rsid w:val="00C02866"/>
    <w:rsid w:val="00C02995"/>
    <w:rsid w:val="00C02AC7"/>
    <w:rsid w:val="00C02E3D"/>
    <w:rsid w:val="00C02EA1"/>
    <w:rsid w:val="00C02F13"/>
    <w:rsid w:val="00C0318B"/>
    <w:rsid w:val="00C03575"/>
    <w:rsid w:val="00C03E63"/>
    <w:rsid w:val="00C03F52"/>
    <w:rsid w:val="00C0459F"/>
    <w:rsid w:val="00C0493D"/>
    <w:rsid w:val="00C05131"/>
    <w:rsid w:val="00C05452"/>
    <w:rsid w:val="00C055E7"/>
    <w:rsid w:val="00C057EB"/>
    <w:rsid w:val="00C05A8D"/>
    <w:rsid w:val="00C0647C"/>
    <w:rsid w:val="00C0675D"/>
    <w:rsid w:val="00C06A48"/>
    <w:rsid w:val="00C06B35"/>
    <w:rsid w:val="00C073B3"/>
    <w:rsid w:val="00C10223"/>
    <w:rsid w:val="00C10936"/>
    <w:rsid w:val="00C10FBB"/>
    <w:rsid w:val="00C11337"/>
    <w:rsid w:val="00C11464"/>
    <w:rsid w:val="00C11677"/>
    <w:rsid w:val="00C118B3"/>
    <w:rsid w:val="00C11910"/>
    <w:rsid w:val="00C11B9D"/>
    <w:rsid w:val="00C11D1C"/>
    <w:rsid w:val="00C11DB3"/>
    <w:rsid w:val="00C1216A"/>
    <w:rsid w:val="00C12DD7"/>
    <w:rsid w:val="00C13206"/>
    <w:rsid w:val="00C13437"/>
    <w:rsid w:val="00C1349B"/>
    <w:rsid w:val="00C135A7"/>
    <w:rsid w:val="00C136F0"/>
    <w:rsid w:val="00C1372A"/>
    <w:rsid w:val="00C138E5"/>
    <w:rsid w:val="00C13B00"/>
    <w:rsid w:val="00C13C41"/>
    <w:rsid w:val="00C13EF9"/>
    <w:rsid w:val="00C13F3D"/>
    <w:rsid w:val="00C13F55"/>
    <w:rsid w:val="00C141F6"/>
    <w:rsid w:val="00C144EC"/>
    <w:rsid w:val="00C149F9"/>
    <w:rsid w:val="00C14A08"/>
    <w:rsid w:val="00C14BC0"/>
    <w:rsid w:val="00C14E1A"/>
    <w:rsid w:val="00C14F93"/>
    <w:rsid w:val="00C152A5"/>
    <w:rsid w:val="00C15C03"/>
    <w:rsid w:val="00C15C1D"/>
    <w:rsid w:val="00C15E62"/>
    <w:rsid w:val="00C15F06"/>
    <w:rsid w:val="00C164A3"/>
    <w:rsid w:val="00C16A5E"/>
    <w:rsid w:val="00C16AEC"/>
    <w:rsid w:val="00C16D7C"/>
    <w:rsid w:val="00C1735B"/>
    <w:rsid w:val="00C174FF"/>
    <w:rsid w:val="00C207A3"/>
    <w:rsid w:val="00C209ED"/>
    <w:rsid w:val="00C20B78"/>
    <w:rsid w:val="00C20C3F"/>
    <w:rsid w:val="00C20F8A"/>
    <w:rsid w:val="00C21435"/>
    <w:rsid w:val="00C2192D"/>
    <w:rsid w:val="00C21975"/>
    <w:rsid w:val="00C21BEC"/>
    <w:rsid w:val="00C21E3F"/>
    <w:rsid w:val="00C21F9B"/>
    <w:rsid w:val="00C2243F"/>
    <w:rsid w:val="00C2262C"/>
    <w:rsid w:val="00C22728"/>
    <w:rsid w:val="00C23507"/>
    <w:rsid w:val="00C2394D"/>
    <w:rsid w:val="00C23A86"/>
    <w:rsid w:val="00C23C17"/>
    <w:rsid w:val="00C24707"/>
    <w:rsid w:val="00C24D80"/>
    <w:rsid w:val="00C24E91"/>
    <w:rsid w:val="00C2596B"/>
    <w:rsid w:val="00C25B24"/>
    <w:rsid w:val="00C25E82"/>
    <w:rsid w:val="00C25F06"/>
    <w:rsid w:val="00C26559"/>
    <w:rsid w:val="00C26E33"/>
    <w:rsid w:val="00C26FD6"/>
    <w:rsid w:val="00C2769A"/>
    <w:rsid w:val="00C27726"/>
    <w:rsid w:val="00C27B04"/>
    <w:rsid w:val="00C27BE4"/>
    <w:rsid w:val="00C300C1"/>
    <w:rsid w:val="00C301D8"/>
    <w:rsid w:val="00C3061F"/>
    <w:rsid w:val="00C30EF5"/>
    <w:rsid w:val="00C310FB"/>
    <w:rsid w:val="00C31107"/>
    <w:rsid w:val="00C31150"/>
    <w:rsid w:val="00C317B6"/>
    <w:rsid w:val="00C31A80"/>
    <w:rsid w:val="00C31FB5"/>
    <w:rsid w:val="00C32129"/>
    <w:rsid w:val="00C32140"/>
    <w:rsid w:val="00C322EF"/>
    <w:rsid w:val="00C32793"/>
    <w:rsid w:val="00C32850"/>
    <w:rsid w:val="00C328B7"/>
    <w:rsid w:val="00C32C9C"/>
    <w:rsid w:val="00C32E59"/>
    <w:rsid w:val="00C32FD4"/>
    <w:rsid w:val="00C33126"/>
    <w:rsid w:val="00C33198"/>
    <w:rsid w:val="00C33320"/>
    <w:rsid w:val="00C3397C"/>
    <w:rsid w:val="00C34236"/>
    <w:rsid w:val="00C34521"/>
    <w:rsid w:val="00C34900"/>
    <w:rsid w:val="00C34922"/>
    <w:rsid w:val="00C34999"/>
    <w:rsid w:val="00C34C82"/>
    <w:rsid w:val="00C34FF5"/>
    <w:rsid w:val="00C35556"/>
    <w:rsid w:val="00C355D1"/>
    <w:rsid w:val="00C35B26"/>
    <w:rsid w:val="00C35BA8"/>
    <w:rsid w:val="00C35C32"/>
    <w:rsid w:val="00C35D98"/>
    <w:rsid w:val="00C35F2E"/>
    <w:rsid w:val="00C3681F"/>
    <w:rsid w:val="00C36896"/>
    <w:rsid w:val="00C36E3B"/>
    <w:rsid w:val="00C371ED"/>
    <w:rsid w:val="00C377BF"/>
    <w:rsid w:val="00C37B42"/>
    <w:rsid w:val="00C40395"/>
    <w:rsid w:val="00C40661"/>
    <w:rsid w:val="00C40717"/>
    <w:rsid w:val="00C408FF"/>
    <w:rsid w:val="00C40A0B"/>
    <w:rsid w:val="00C40C26"/>
    <w:rsid w:val="00C40D5C"/>
    <w:rsid w:val="00C411FD"/>
    <w:rsid w:val="00C4158D"/>
    <w:rsid w:val="00C4164D"/>
    <w:rsid w:val="00C42737"/>
    <w:rsid w:val="00C42740"/>
    <w:rsid w:val="00C42862"/>
    <w:rsid w:val="00C42ADF"/>
    <w:rsid w:val="00C42CA0"/>
    <w:rsid w:val="00C42E69"/>
    <w:rsid w:val="00C435E1"/>
    <w:rsid w:val="00C43E59"/>
    <w:rsid w:val="00C441AE"/>
    <w:rsid w:val="00C4445E"/>
    <w:rsid w:val="00C44784"/>
    <w:rsid w:val="00C44FE9"/>
    <w:rsid w:val="00C45116"/>
    <w:rsid w:val="00C4554D"/>
    <w:rsid w:val="00C455FB"/>
    <w:rsid w:val="00C46983"/>
    <w:rsid w:val="00C46C15"/>
    <w:rsid w:val="00C46D02"/>
    <w:rsid w:val="00C46D29"/>
    <w:rsid w:val="00C46F47"/>
    <w:rsid w:val="00C47999"/>
    <w:rsid w:val="00C501FF"/>
    <w:rsid w:val="00C5022C"/>
    <w:rsid w:val="00C5079C"/>
    <w:rsid w:val="00C50A39"/>
    <w:rsid w:val="00C50BC4"/>
    <w:rsid w:val="00C50BE2"/>
    <w:rsid w:val="00C50CD5"/>
    <w:rsid w:val="00C50DE2"/>
    <w:rsid w:val="00C50E2C"/>
    <w:rsid w:val="00C512EB"/>
    <w:rsid w:val="00C5173E"/>
    <w:rsid w:val="00C51C4C"/>
    <w:rsid w:val="00C51E96"/>
    <w:rsid w:val="00C52071"/>
    <w:rsid w:val="00C52153"/>
    <w:rsid w:val="00C523E7"/>
    <w:rsid w:val="00C52543"/>
    <w:rsid w:val="00C5260B"/>
    <w:rsid w:val="00C52A96"/>
    <w:rsid w:val="00C52FB9"/>
    <w:rsid w:val="00C53043"/>
    <w:rsid w:val="00C5330B"/>
    <w:rsid w:val="00C5361F"/>
    <w:rsid w:val="00C53ACF"/>
    <w:rsid w:val="00C54481"/>
    <w:rsid w:val="00C54555"/>
    <w:rsid w:val="00C5497A"/>
    <w:rsid w:val="00C55B83"/>
    <w:rsid w:val="00C55CD1"/>
    <w:rsid w:val="00C55D69"/>
    <w:rsid w:val="00C56215"/>
    <w:rsid w:val="00C567A1"/>
    <w:rsid w:val="00C569AE"/>
    <w:rsid w:val="00C56E25"/>
    <w:rsid w:val="00C5739C"/>
    <w:rsid w:val="00C57573"/>
    <w:rsid w:val="00C57638"/>
    <w:rsid w:val="00C576DF"/>
    <w:rsid w:val="00C5797A"/>
    <w:rsid w:val="00C57C83"/>
    <w:rsid w:val="00C60608"/>
    <w:rsid w:val="00C607EA"/>
    <w:rsid w:val="00C60B08"/>
    <w:rsid w:val="00C60D05"/>
    <w:rsid w:val="00C60F33"/>
    <w:rsid w:val="00C613C6"/>
    <w:rsid w:val="00C61666"/>
    <w:rsid w:val="00C616CC"/>
    <w:rsid w:val="00C6195E"/>
    <w:rsid w:val="00C61BA8"/>
    <w:rsid w:val="00C61C61"/>
    <w:rsid w:val="00C61D6C"/>
    <w:rsid w:val="00C61D9A"/>
    <w:rsid w:val="00C61E07"/>
    <w:rsid w:val="00C61F95"/>
    <w:rsid w:val="00C622A4"/>
    <w:rsid w:val="00C6237D"/>
    <w:rsid w:val="00C62398"/>
    <w:rsid w:val="00C62B3C"/>
    <w:rsid w:val="00C62E46"/>
    <w:rsid w:val="00C62E81"/>
    <w:rsid w:val="00C632A9"/>
    <w:rsid w:val="00C6340D"/>
    <w:rsid w:val="00C63DA7"/>
    <w:rsid w:val="00C64359"/>
    <w:rsid w:val="00C6478A"/>
    <w:rsid w:val="00C64A3A"/>
    <w:rsid w:val="00C64B79"/>
    <w:rsid w:val="00C65911"/>
    <w:rsid w:val="00C66128"/>
    <w:rsid w:val="00C669F5"/>
    <w:rsid w:val="00C66B4E"/>
    <w:rsid w:val="00C66B85"/>
    <w:rsid w:val="00C66DA5"/>
    <w:rsid w:val="00C67141"/>
    <w:rsid w:val="00C67643"/>
    <w:rsid w:val="00C67BD5"/>
    <w:rsid w:val="00C67ED7"/>
    <w:rsid w:val="00C701B0"/>
    <w:rsid w:val="00C7026D"/>
    <w:rsid w:val="00C70483"/>
    <w:rsid w:val="00C70941"/>
    <w:rsid w:val="00C70A61"/>
    <w:rsid w:val="00C70B8A"/>
    <w:rsid w:val="00C70DB9"/>
    <w:rsid w:val="00C71027"/>
    <w:rsid w:val="00C71207"/>
    <w:rsid w:val="00C71238"/>
    <w:rsid w:val="00C715C5"/>
    <w:rsid w:val="00C7193E"/>
    <w:rsid w:val="00C71C71"/>
    <w:rsid w:val="00C72269"/>
    <w:rsid w:val="00C7227E"/>
    <w:rsid w:val="00C732D8"/>
    <w:rsid w:val="00C7393C"/>
    <w:rsid w:val="00C73E8D"/>
    <w:rsid w:val="00C7401D"/>
    <w:rsid w:val="00C74072"/>
    <w:rsid w:val="00C742E1"/>
    <w:rsid w:val="00C7469D"/>
    <w:rsid w:val="00C747CF"/>
    <w:rsid w:val="00C74C2D"/>
    <w:rsid w:val="00C7569B"/>
    <w:rsid w:val="00C75B96"/>
    <w:rsid w:val="00C767C7"/>
    <w:rsid w:val="00C769E9"/>
    <w:rsid w:val="00C76A3E"/>
    <w:rsid w:val="00C76B3D"/>
    <w:rsid w:val="00C76F02"/>
    <w:rsid w:val="00C76FE7"/>
    <w:rsid w:val="00C77195"/>
    <w:rsid w:val="00C776BE"/>
    <w:rsid w:val="00C77D64"/>
    <w:rsid w:val="00C80047"/>
    <w:rsid w:val="00C80559"/>
    <w:rsid w:val="00C80877"/>
    <w:rsid w:val="00C80DBC"/>
    <w:rsid w:val="00C80FEF"/>
    <w:rsid w:val="00C812FA"/>
    <w:rsid w:val="00C81314"/>
    <w:rsid w:val="00C81622"/>
    <w:rsid w:val="00C818C9"/>
    <w:rsid w:val="00C81BB7"/>
    <w:rsid w:val="00C81C36"/>
    <w:rsid w:val="00C822F3"/>
    <w:rsid w:val="00C8237C"/>
    <w:rsid w:val="00C82707"/>
    <w:rsid w:val="00C82EBD"/>
    <w:rsid w:val="00C82ECB"/>
    <w:rsid w:val="00C83663"/>
    <w:rsid w:val="00C83665"/>
    <w:rsid w:val="00C837E1"/>
    <w:rsid w:val="00C840F2"/>
    <w:rsid w:val="00C84246"/>
    <w:rsid w:val="00C842DF"/>
    <w:rsid w:val="00C8435F"/>
    <w:rsid w:val="00C84664"/>
    <w:rsid w:val="00C84755"/>
    <w:rsid w:val="00C84839"/>
    <w:rsid w:val="00C8485B"/>
    <w:rsid w:val="00C85298"/>
    <w:rsid w:val="00C853C2"/>
    <w:rsid w:val="00C85408"/>
    <w:rsid w:val="00C85567"/>
    <w:rsid w:val="00C857C8"/>
    <w:rsid w:val="00C85DF4"/>
    <w:rsid w:val="00C866D1"/>
    <w:rsid w:val="00C8685B"/>
    <w:rsid w:val="00C86CC1"/>
    <w:rsid w:val="00C86CEB"/>
    <w:rsid w:val="00C86FC1"/>
    <w:rsid w:val="00C87944"/>
    <w:rsid w:val="00C87FB7"/>
    <w:rsid w:val="00C905BC"/>
    <w:rsid w:val="00C905CB"/>
    <w:rsid w:val="00C909E7"/>
    <w:rsid w:val="00C90A10"/>
    <w:rsid w:val="00C90B15"/>
    <w:rsid w:val="00C90C0E"/>
    <w:rsid w:val="00C9127D"/>
    <w:rsid w:val="00C914F5"/>
    <w:rsid w:val="00C918CF"/>
    <w:rsid w:val="00C928B3"/>
    <w:rsid w:val="00C9297F"/>
    <w:rsid w:val="00C92B90"/>
    <w:rsid w:val="00C92C3D"/>
    <w:rsid w:val="00C92ECE"/>
    <w:rsid w:val="00C930C1"/>
    <w:rsid w:val="00C93126"/>
    <w:rsid w:val="00C93197"/>
    <w:rsid w:val="00C93662"/>
    <w:rsid w:val="00C9366E"/>
    <w:rsid w:val="00C937EF"/>
    <w:rsid w:val="00C939A9"/>
    <w:rsid w:val="00C93B9D"/>
    <w:rsid w:val="00C93BCE"/>
    <w:rsid w:val="00C9468B"/>
    <w:rsid w:val="00C9480C"/>
    <w:rsid w:val="00C9494A"/>
    <w:rsid w:val="00C94A0A"/>
    <w:rsid w:val="00C950C3"/>
    <w:rsid w:val="00C95270"/>
    <w:rsid w:val="00C953E4"/>
    <w:rsid w:val="00C95577"/>
    <w:rsid w:val="00C95A71"/>
    <w:rsid w:val="00C9638D"/>
    <w:rsid w:val="00C963C7"/>
    <w:rsid w:val="00C967D3"/>
    <w:rsid w:val="00C96ED4"/>
    <w:rsid w:val="00C96EE2"/>
    <w:rsid w:val="00C9798E"/>
    <w:rsid w:val="00C979DE"/>
    <w:rsid w:val="00C97DC3"/>
    <w:rsid w:val="00CA0182"/>
    <w:rsid w:val="00CA0941"/>
    <w:rsid w:val="00CA09A0"/>
    <w:rsid w:val="00CA0B48"/>
    <w:rsid w:val="00CA0BEF"/>
    <w:rsid w:val="00CA1A20"/>
    <w:rsid w:val="00CA2796"/>
    <w:rsid w:val="00CA2C02"/>
    <w:rsid w:val="00CA2D56"/>
    <w:rsid w:val="00CA35BD"/>
    <w:rsid w:val="00CA3CDD"/>
    <w:rsid w:val="00CA3CF1"/>
    <w:rsid w:val="00CA3EDF"/>
    <w:rsid w:val="00CA3F44"/>
    <w:rsid w:val="00CA4537"/>
    <w:rsid w:val="00CA4CA0"/>
    <w:rsid w:val="00CA507A"/>
    <w:rsid w:val="00CA5689"/>
    <w:rsid w:val="00CA5691"/>
    <w:rsid w:val="00CA57DC"/>
    <w:rsid w:val="00CA5FF4"/>
    <w:rsid w:val="00CA650A"/>
    <w:rsid w:val="00CA68B3"/>
    <w:rsid w:val="00CA6B34"/>
    <w:rsid w:val="00CA6C35"/>
    <w:rsid w:val="00CA6DE4"/>
    <w:rsid w:val="00CA6E09"/>
    <w:rsid w:val="00CA71AE"/>
    <w:rsid w:val="00CA722F"/>
    <w:rsid w:val="00CA7DA1"/>
    <w:rsid w:val="00CA7E0C"/>
    <w:rsid w:val="00CB078A"/>
    <w:rsid w:val="00CB0D15"/>
    <w:rsid w:val="00CB127E"/>
    <w:rsid w:val="00CB140B"/>
    <w:rsid w:val="00CB1815"/>
    <w:rsid w:val="00CB1A7B"/>
    <w:rsid w:val="00CB1BC6"/>
    <w:rsid w:val="00CB1F3A"/>
    <w:rsid w:val="00CB2060"/>
    <w:rsid w:val="00CB255A"/>
    <w:rsid w:val="00CB333D"/>
    <w:rsid w:val="00CB3428"/>
    <w:rsid w:val="00CB416E"/>
    <w:rsid w:val="00CB4294"/>
    <w:rsid w:val="00CB4C49"/>
    <w:rsid w:val="00CB5C08"/>
    <w:rsid w:val="00CB5DCF"/>
    <w:rsid w:val="00CB68A3"/>
    <w:rsid w:val="00CB6BB2"/>
    <w:rsid w:val="00CB7066"/>
    <w:rsid w:val="00CB73CA"/>
    <w:rsid w:val="00CB77ED"/>
    <w:rsid w:val="00CB7CDD"/>
    <w:rsid w:val="00CB7DB7"/>
    <w:rsid w:val="00CC06C1"/>
    <w:rsid w:val="00CC06EF"/>
    <w:rsid w:val="00CC07E9"/>
    <w:rsid w:val="00CC0A58"/>
    <w:rsid w:val="00CC0EA4"/>
    <w:rsid w:val="00CC110F"/>
    <w:rsid w:val="00CC1531"/>
    <w:rsid w:val="00CC17C5"/>
    <w:rsid w:val="00CC1817"/>
    <w:rsid w:val="00CC1CBA"/>
    <w:rsid w:val="00CC237D"/>
    <w:rsid w:val="00CC24D7"/>
    <w:rsid w:val="00CC270E"/>
    <w:rsid w:val="00CC274F"/>
    <w:rsid w:val="00CC2CAB"/>
    <w:rsid w:val="00CC2CF9"/>
    <w:rsid w:val="00CC3A8F"/>
    <w:rsid w:val="00CC3BEF"/>
    <w:rsid w:val="00CC3DEB"/>
    <w:rsid w:val="00CC3EEA"/>
    <w:rsid w:val="00CC41DA"/>
    <w:rsid w:val="00CC44CC"/>
    <w:rsid w:val="00CC47A4"/>
    <w:rsid w:val="00CC4A4F"/>
    <w:rsid w:val="00CC4FF0"/>
    <w:rsid w:val="00CC59B2"/>
    <w:rsid w:val="00CC62BE"/>
    <w:rsid w:val="00CC6584"/>
    <w:rsid w:val="00CC65C8"/>
    <w:rsid w:val="00CC669A"/>
    <w:rsid w:val="00CC6C08"/>
    <w:rsid w:val="00CC6DFA"/>
    <w:rsid w:val="00CC709B"/>
    <w:rsid w:val="00CC70E7"/>
    <w:rsid w:val="00CC7483"/>
    <w:rsid w:val="00CC784A"/>
    <w:rsid w:val="00CC7982"/>
    <w:rsid w:val="00CC7992"/>
    <w:rsid w:val="00CC7D55"/>
    <w:rsid w:val="00CC7F31"/>
    <w:rsid w:val="00CD0B58"/>
    <w:rsid w:val="00CD0CB1"/>
    <w:rsid w:val="00CD0F73"/>
    <w:rsid w:val="00CD16B7"/>
    <w:rsid w:val="00CD206B"/>
    <w:rsid w:val="00CD2213"/>
    <w:rsid w:val="00CD2427"/>
    <w:rsid w:val="00CD2C39"/>
    <w:rsid w:val="00CD2D85"/>
    <w:rsid w:val="00CD353C"/>
    <w:rsid w:val="00CD3938"/>
    <w:rsid w:val="00CD3AEC"/>
    <w:rsid w:val="00CD3B7F"/>
    <w:rsid w:val="00CD3BDD"/>
    <w:rsid w:val="00CD3F89"/>
    <w:rsid w:val="00CD4028"/>
    <w:rsid w:val="00CD404F"/>
    <w:rsid w:val="00CD4944"/>
    <w:rsid w:val="00CD4CF3"/>
    <w:rsid w:val="00CD4E56"/>
    <w:rsid w:val="00CD5410"/>
    <w:rsid w:val="00CD5483"/>
    <w:rsid w:val="00CD5623"/>
    <w:rsid w:val="00CD56E7"/>
    <w:rsid w:val="00CD56FD"/>
    <w:rsid w:val="00CD6076"/>
    <w:rsid w:val="00CD65DB"/>
    <w:rsid w:val="00CD6932"/>
    <w:rsid w:val="00CD6C86"/>
    <w:rsid w:val="00CD6DC7"/>
    <w:rsid w:val="00CD72BC"/>
    <w:rsid w:val="00CD731F"/>
    <w:rsid w:val="00CD74D5"/>
    <w:rsid w:val="00CD7BD8"/>
    <w:rsid w:val="00CE0859"/>
    <w:rsid w:val="00CE0992"/>
    <w:rsid w:val="00CE0A17"/>
    <w:rsid w:val="00CE1687"/>
    <w:rsid w:val="00CE1C29"/>
    <w:rsid w:val="00CE22C6"/>
    <w:rsid w:val="00CE2401"/>
    <w:rsid w:val="00CE2875"/>
    <w:rsid w:val="00CE2CFC"/>
    <w:rsid w:val="00CE30F4"/>
    <w:rsid w:val="00CE3888"/>
    <w:rsid w:val="00CE3C99"/>
    <w:rsid w:val="00CE3E7C"/>
    <w:rsid w:val="00CE3F7D"/>
    <w:rsid w:val="00CE44CC"/>
    <w:rsid w:val="00CE46FE"/>
    <w:rsid w:val="00CE4C42"/>
    <w:rsid w:val="00CE4DA9"/>
    <w:rsid w:val="00CE569F"/>
    <w:rsid w:val="00CE5B3E"/>
    <w:rsid w:val="00CE62DF"/>
    <w:rsid w:val="00CE63D8"/>
    <w:rsid w:val="00CE674E"/>
    <w:rsid w:val="00CE75E5"/>
    <w:rsid w:val="00CF0117"/>
    <w:rsid w:val="00CF01C1"/>
    <w:rsid w:val="00CF0574"/>
    <w:rsid w:val="00CF0690"/>
    <w:rsid w:val="00CF0EDE"/>
    <w:rsid w:val="00CF17D3"/>
    <w:rsid w:val="00CF1CD9"/>
    <w:rsid w:val="00CF1CEF"/>
    <w:rsid w:val="00CF2180"/>
    <w:rsid w:val="00CF22EF"/>
    <w:rsid w:val="00CF2483"/>
    <w:rsid w:val="00CF2785"/>
    <w:rsid w:val="00CF29FD"/>
    <w:rsid w:val="00CF2DEC"/>
    <w:rsid w:val="00CF30E6"/>
    <w:rsid w:val="00CF3257"/>
    <w:rsid w:val="00CF34AE"/>
    <w:rsid w:val="00CF3D18"/>
    <w:rsid w:val="00CF43DC"/>
    <w:rsid w:val="00CF46DF"/>
    <w:rsid w:val="00CF473F"/>
    <w:rsid w:val="00CF4754"/>
    <w:rsid w:val="00CF4948"/>
    <w:rsid w:val="00CF4968"/>
    <w:rsid w:val="00CF501C"/>
    <w:rsid w:val="00CF5241"/>
    <w:rsid w:val="00CF52B1"/>
    <w:rsid w:val="00CF54B5"/>
    <w:rsid w:val="00CF5692"/>
    <w:rsid w:val="00CF5720"/>
    <w:rsid w:val="00CF59D6"/>
    <w:rsid w:val="00CF5A71"/>
    <w:rsid w:val="00CF5BCA"/>
    <w:rsid w:val="00CF6819"/>
    <w:rsid w:val="00CF6EBE"/>
    <w:rsid w:val="00CF710E"/>
    <w:rsid w:val="00CF7122"/>
    <w:rsid w:val="00CF74AD"/>
    <w:rsid w:val="00CF7CB9"/>
    <w:rsid w:val="00CF7D22"/>
    <w:rsid w:val="00D0018E"/>
    <w:rsid w:val="00D00345"/>
    <w:rsid w:val="00D004B7"/>
    <w:rsid w:val="00D0094A"/>
    <w:rsid w:val="00D00C6A"/>
    <w:rsid w:val="00D01069"/>
    <w:rsid w:val="00D014E6"/>
    <w:rsid w:val="00D01B28"/>
    <w:rsid w:val="00D01E70"/>
    <w:rsid w:val="00D02076"/>
    <w:rsid w:val="00D02364"/>
    <w:rsid w:val="00D02419"/>
    <w:rsid w:val="00D027FF"/>
    <w:rsid w:val="00D0342A"/>
    <w:rsid w:val="00D0374A"/>
    <w:rsid w:val="00D037D9"/>
    <w:rsid w:val="00D03990"/>
    <w:rsid w:val="00D040AC"/>
    <w:rsid w:val="00D04560"/>
    <w:rsid w:val="00D046D9"/>
    <w:rsid w:val="00D04B75"/>
    <w:rsid w:val="00D04D5E"/>
    <w:rsid w:val="00D04DAC"/>
    <w:rsid w:val="00D04F69"/>
    <w:rsid w:val="00D0568D"/>
    <w:rsid w:val="00D05BFA"/>
    <w:rsid w:val="00D05CCC"/>
    <w:rsid w:val="00D05D9A"/>
    <w:rsid w:val="00D0600B"/>
    <w:rsid w:val="00D06238"/>
    <w:rsid w:val="00D06852"/>
    <w:rsid w:val="00D06A78"/>
    <w:rsid w:val="00D06AC9"/>
    <w:rsid w:val="00D06DAA"/>
    <w:rsid w:val="00D07871"/>
    <w:rsid w:val="00D07892"/>
    <w:rsid w:val="00D101F4"/>
    <w:rsid w:val="00D10366"/>
    <w:rsid w:val="00D10AB9"/>
    <w:rsid w:val="00D11342"/>
    <w:rsid w:val="00D1146D"/>
    <w:rsid w:val="00D1149C"/>
    <w:rsid w:val="00D11763"/>
    <w:rsid w:val="00D11FDB"/>
    <w:rsid w:val="00D1242F"/>
    <w:rsid w:val="00D12A57"/>
    <w:rsid w:val="00D12CC7"/>
    <w:rsid w:val="00D12F65"/>
    <w:rsid w:val="00D13185"/>
    <w:rsid w:val="00D135D1"/>
    <w:rsid w:val="00D13D5E"/>
    <w:rsid w:val="00D13DA9"/>
    <w:rsid w:val="00D13DC7"/>
    <w:rsid w:val="00D14233"/>
    <w:rsid w:val="00D142C4"/>
    <w:rsid w:val="00D142CF"/>
    <w:rsid w:val="00D14AB6"/>
    <w:rsid w:val="00D15312"/>
    <w:rsid w:val="00D15D6B"/>
    <w:rsid w:val="00D16037"/>
    <w:rsid w:val="00D16075"/>
    <w:rsid w:val="00D160F7"/>
    <w:rsid w:val="00D1629C"/>
    <w:rsid w:val="00D16515"/>
    <w:rsid w:val="00D166A2"/>
    <w:rsid w:val="00D16813"/>
    <w:rsid w:val="00D16A8A"/>
    <w:rsid w:val="00D16ACD"/>
    <w:rsid w:val="00D16C33"/>
    <w:rsid w:val="00D16E36"/>
    <w:rsid w:val="00D17149"/>
    <w:rsid w:val="00D17D94"/>
    <w:rsid w:val="00D20065"/>
    <w:rsid w:val="00D200EB"/>
    <w:rsid w:val="00D20E5F"/>
    <w:rsid w:val="00D20F8B"/>
    <w:rsid w:val="00D21007"/>
    <w:rsid w:val="00D214F2"/>
    <w:rsid w:val="00D216E5"/>
    <w:rsid w:val="00D21A8B"/>
    <w:rsid w:val="00D21AD6"/>
    <w:rsid w:val="00D21B23"/>
    <w:rsid w:val="00D21B94"/>
    <w:rsid w:val="00D21E5D"/>
    <w:rsid w:val="00D22046"/>
    <w:rsid w:val="00D225B8"/>
    <w:rsid w:val="00D22884"/>
    <w:rsid w:val="00D236D0"/>
    <w:rsid w:val="00D23EBA"/>
    <w:rsid w:val="00D240E5"/>
    <w:rsid w:val="00D241F4"/>
    <w:rsid w:val="00D24595"/>
    <w:rsid w:val="00D246B4"/>
    <w:rsid w:val="00D246BC"/>
    <w:rsid w:val="00D24C34"/>
    <w:rsid w:val="00D24E0B"/>
    <w:rsid w:val="00D2583B"/>
    <w:rsid w:val="00D258AF"/>
    <w:rsid w:val="00D25A1D"/>
    <w:rsid w:val="00D25A2A"/>
    <w:rsid w:val="00D25E83"/>
    <w:rsid w:val="00D26062"/>
    <w:rsid w:val="00D267AB"/>
    <w:rsid w:val="00D26D8F"/>
    <w:rsid w:val="00D26F79"/>
    <w:rsid w:val="00D27B83"/>
    <w:rsid w:val="00D303C9"/>
    <w:rsid w:val="00D30525"/>
    <w:rsid w:val="00D307C5"/>
    <w:rsid w:val="00D310AB"/>
    <w:rsid w:val="00D31594"/>
    <w:rsid w:val="00D31A20"/>
    <w:rsid w:val="00D3290D"/>
    <w:rsid w:val="00D3353C"/>
    <w:rsid w:val="00D3370E"/>
    <w:rsid w:val="00D339C7"/>
    <w:rsid w:val="00D33AA4"/>
    <w:rsid w:val="00D33E63"/>
    <w:rsid w:val="00D34343"/>
    <w:rsid w:val="00D348BC"/>
    <w:rsid w:val="00D34CC8"/>
    <w:rsid w:val="00D34DCC"/>
    <w:rsid w:val="00D3544F"/>
    <w:rsid w:val="00D35ABA"/>
    <w:rsid w:val="00D35E86"/>
    <w:rsid w:val="00D366A8"/>
    <w:rsid w:val="00D366E0"/>
    <w:rsid w:val="00D36875"/>
    <w:rsid w:val="00D368BF"/>
    <w:rsid w:val="00D36914"/>
    <w:rsid w:val="00D36AE5"/>
    <w:rsid w:val="00D36BB2"/>
    <w:rsid w:val="00D37153"/>
    <w:rsid w:val="00D37350"/>
    <w:rsid w:val="00D3748C"/>
    <w:rsid w:val="00D378FD"/>
    <w:rsid w:val="00D4090D"/>
    <w:rsid w:val="00D40A96"/>
    <w:rsid w:val="00D40B3F"/>
    <w:rsid w:val="00D4189C"/>
    <w:rsid w:val="00D41F85"/>
    <w:rsid w:val="00D42203"/>
    <w:rsid w:val="00D42632"/>
    <w:rsid w:val="00D4266E"/>
    <w:rsid w:val="00D42F82"/>
    <w:rsid w:val="00D43288"/>
    <w:rsid w:val="00D43B86"/>
    <w:rsid w:val="00D43F6F"/>
    <w:rsid w:val="00D44290"/>
    <w:rsid w:val="00D44FB1"/>
    <w:rsid w:val="00D45156"/>
    <w:rsid w:val="00D452AA"/>
    <w:rsid w:val="00D452B6"/>
    <w:rsid w:val="00D4572C"/>
    <w:rsid w:val="00D45875"/>
    <w:rsid w:val="00D45BF6"/>
    <w:rsid w:val="00D45FEA"/>
    <w:rsid w:val="00D46488"/>
    <w:rsid w:val="00D4654C"/>
    <w:rsid w:val="00D46A60"/>
    <w:rsid w:val="00D46DDE"/>
    <w:rsid w:val="00D4708B"/>
    <w:rsid w:val="00D473C3"/>
    <w:rsid w:val="00D477D6"/>
    <w:rsid w:val="00D47BE1"/>
    <w:rsid w:val="00D47F1D"/>
    <w:rsid w:val="00D5003A"/>
    <w:rsid w:val="00D50274"/>
    <w:rsid w:val="00D509EE"/>
    <w:rsid w:val="00D50BBB"/>
    <w:rsid w:val="00D50FF3"/>
    <w:rsid w:val="00D51159"/>
    <w:rsid w:val="00D51285"/>
    <w:rsid w:val="00D512F1"/>
    <w:rsid w:val="00D515D8"/>
    <w:rsid w:val="00D51B4C"/>
    <w:rsid w:val="00D51D11"/>
    <w:rsid w:val="00D51E18"/>
    <w:rsid w:val="00D51F6C"/>
    <w:rsid w:val="00D52146"/>
    <w:rsid w:val="00D525A2"/>
    <w:rsid w:val="00D52C72"/>
    <w:rsid w:val="00D52EED"/>
    <w:rsid w:val="00D52FEF"/>
    <w:rsid w:val="00D53295"/>
    <w:rsid w:val="00D53C3C"/>
    <w:rsid w:val="00D53E27"/>
    <w:rsid w:val="00D54256"/>
    <w:rsid w:val="00D54429"/>
    <w:rsid w:val="00D546BB"/>
    <w:rsid w:val="00D54713"/>
    <w:rsid w:val="00D555BF"/>
    <w:rsid w:val="00D55A76"/>
    <w:rsid w:val="00D55C75"/>
    <w:rsid w:val="00D55CA1"/>
    <w:rsid w:val="00D55D97"/>
    <w:rsid w:val="00D569A7"/>
    <w:rsid w:val="00D56A60"/>
    <w:rsid w:val="00D56FBE"/>
    <w:rsid w:val="00D57231"/>
    <w:rsid w:val="00D573F7"/>
    <w:rsid w:val="00D601CC"/>
    <w:rsid w:val="00D60FF6"/>
    <w:rsid w:val="00D610B2"/>
    <w:rsid w:val="00D611B8"/>
    <w:rsid w:val="00D611BA"/>
    <w:rsid w:val="00D612F3"/>
    <w:rsid w:val="00D61DF7"/>
    <w:rsid w:val="00D61E2A"/>
    <w:rsid w:val="00D61E3A"/>
    <w:rsid w:val="00D62014"/>
    <w:rsid w:val="00D62404"/>
    <w:rsid w:val="00D62893"/>
    <w:rsid w:val="00D62B4D"/>
    <w:rsid w:val="00D62F5D"/>
    <w:rsid w:val="00D632D2"/>
    <w:rsid w:val="00D63609"/>
    <w:rsid w:val="00D63CB7"/>
    <w:rsid w:val="00D64441"/>
    <w:rsid w:val="00D644B7"/>
    <w:rsid w:val="00D646B5"/>
    <w:rsid w:val="00D646BE"/>
    <w:rsid w:val="00D64775"/>
    <w:rsid w:val="00D64981"/>
    <w:rsid w:val="00D64D21"/>
    <w:rsid w:val="00D650D9"/>
    <w:rsid w:val="00D65289"/>
    <w:rsid w:val="00D652B0"/>
    <w:rsid w:val="00D652C4"/>
    <w:rsid w:val="00D65A66"/>
    <w:rsid w:val="00D6622F"/>
    <w:rsid w:val="00D662F8"/>
    <w:rsid w:val="00D668E7"/>
    <w:rsid w:val="00D66B52"/>
    <w:rsid w:val="00D66B94"/>
    <w:rsid w:val="00D66DD1"/>
    <w:rsid w:val="00D67091"/>
    <w:rsid w:val="00D672D2"/>
    <w:rsid w:val="00D67DC9"/>
    <w:rsid w:val="00D70B28"/>
    <w:rsid w:val="00D70C5F"/>
    <w:rsid w:val="00D710E0"/>
    <w:rsid w:val="00D71343"/>
    <w:rsid w:val="00D713DD"/>
    <w:rsid w:val="00D7156C"/>
    <w:rsid w:val="00D71C83"/>
    <w:rsid w:val="00D71D32"/>
    <w:rsid w:val="00D72428"/>
    <w:rsid w:val="00D725A5"/>
    <w:rsid w:val="00D728A7"/>
    <w:rsid w:val="00D72997"/>
    <w:rsid w:val="00D72B15"/>
    <w:rsid w:val="00D72D9C"/>
    <w:rsid w:val="00D72E88"/>
    <w:rsid w:val="00D72F61"/>
    <w:rsid w:val="00D72F80"/>
    <w:rsid w:val="00D72FF9"/>
    <w:rsid w:val="00D73160"/>
    <w:rsid w:val="00D732D8"/>
    <w:rsid w:val="00D735DF"/>
    <w:rsid w:val="00D736FC"/>
    <w:rsid w:val="00D73ED9"/>
    <w:rsid w:val="00D746D1"/>
    <w:rsid w:val="00D746D6"/>
    <w:rsid w:val="00D748D3"/>
    <w:rsid w:val="00D74BCB"/>
    <w:rsid w:val="00D750E9"/>
    <w:rsid w:val="00D756AE"/>
    <w:rsid w:val="00D758F2"/>
    <w:rsid w:val="00D75D70"/>
    <w:rsid w:val="00D75F75"/>
    <w:rsid w:val="00D76498"/>
    <w:rsid w:val="00D7692C"/>
    <w:rsid w:val="00D76CA9"/>
    <w:rsid w:val="00D76E82"/>
    <w:rsid w:val="00D76EE9"/>
    <w:rsid w:val="00D773A3"/>
    <w:rsid w:val="00D7744D"/>
    <w:rsid w:val="00D7789E"/>
    <w:rsid w:val="00D800D9"/>
    <w:rsid w:val="00D80377"/>
    <w:rsid w:val="00D80409"/>
    <w:rsid w:val="00D80684"/>
    <w:rsid w:val="00D80731"/>
    <w:rsid w:val="00D80CCE"/>
    <w:rsid w:val="00D81564"/>
    <w:rsid w:val="00D8161F"/>
    <w:rsid w:val="00D8184F"/>
    <w:rsid w:val="00D81CF1"/>
    <w:rsid w:val="00D81E70"/>
    <w:rsid w:val="00D8228F"/>
    <w:rsid w:val="00D825CF"/>
    <w:rsid w:val="00D8345C"/>
    <w:rsid w:val="00D834BF"/>
    <w:rsid w:val="00D8408C"/>
    <w:rsid w:val="00D84516"/>
    <w:rsid w:val="00D8495A"/>
    <w:rsid w:val="00D849B8"/>
    <w:rsid w:val="00D84A6F"/>
    <w:rsid w:val="00D84AF0"/>
    <w:rsid w:val="00D84C65"/>
    <w:rsid w:val="00D85526"/>
    <w:rsid w:val="00D85912"/>
    <w:rsid w:val="00D859D9"/>
    <w:rsid w:val="00D85C87"/>
    <w:rsid w:val="00D85CDD"/>
    <w:rsid w:val="00D85E73"/>
    <w:rsid w:val="00D86269"/>
    <w:rsid w:val="00D86309"/>
    <w:rsid w:val="00D863CF"/>
    <w:rsid w:val="00D86434"/>
    <w:rsid w:val="00D86E58"/>
    <w:rsid w:val="00D870BC"/>
    <w:rsid w:val="00D87584"/>
    <w:rsid w:val="00D905DD"/>
    <w:rsid w:val="00D9062E"/>
    <w:rsid w:val="00D90788"/>
    <w:rsid w:val="00D90E62"/>
    <w:rsid w:val="00D90F3C"/>
    <w:rsid w:val="00D910B5"/>
    <w:rsid w:val="00D9116B"/>
    <w:rsid w:val="00D9172D"/>
    <w:rsid w:val="00D91810"/>
    <w:rsid w:val="00D91861"/>
    <w:rsid w:val="00D91901"/>
    <w:rsid w:val="00D91D3E"/>
    <w:rsid w:val="00D91D4F"/>
    <w:rsid w:val="00D91F5D"/>
    <w:rsid w:val="00D93155"/>
    <w:rsid w:val="00D93334"/>
    <w:rsid w:val="00D933AF"/>
    <w:rsid w:val="00D937FA"/>
    <w:rsid w:val="00D9382A"/>
    <w:rsid w:val="00D938F9"/>
    <w:rsid w:val="00D93DBF"/>
    <w:rsid w:val="00D9401D"/>
    <w:rsid w:val="00D9428E"/>
    <w:rsid w:val="00D943F1"/>
    <w:rsid w:val="00D947A5"/>
    <w:rsid w:val="00D948D8"/>
    <w:rsid w:val="00D94FE7"/>
    <w:rsid w:val="00D952BA"/>
    <w:rsid w:val="00D9550D"/>
    <w:rsid w:val="00D95605"/>
    <w:rsid w:val="00D9599F"/>
    <w:rsid w:val="00D96421"/>
    <w:rsid w:val="00D964F1"/>
    <w:rsid w:val="00D9726E"/>
    <w:rsid w:val="00D97986"/>
    <w:rsid w:val="00D97F93"/>
    <w:rsid w:val="00DA0398"/>
    <w:rsid w:val="00DA0435"/>
    <w:rsid w:val="00DA0657"/>
    <w:rsid w:val="00DA0728"/>
    <w:rsid w:val="00DA0906"/>
    <w:rsid w:val="00DA0A0E"/>
    <w:rsid w:val="00DA0FBE"/>
    <w:rsid w:val="00DA1477"/>
    <w:rsid w:val="00DA18B5"/>
    <w:rsid w:val="00DA1F10"/>
    <w:rsid w:val="00DA2241"/>
    <w:rsid w:val="00DA3883"/>
    <w:rsid w:val="00DA3992"/>
    <w:rsid w:val="00DA3E62"/>
    <w:rsid w:val="00DA3EAF"/>
    <w:rsid w:val="00DA4A50"/>
    <w:rsid w:val="00DA5218"/>
    <w:rsid w:val="00DA5621"/>
    <w:rsid w:val="00DA5B97"/>
    <w:rsid w:val="00DA5F0F"/>
    <w:rsid w:val="00DA635D"/>
    <w:rsid w:val="00DA676F"/>
    <w:rsid w:val="00DA67B6"/>
    <w:rsid w:val="00DA68B2"/>
    <w:rsid w:val="00DA6D49"/>
    <w:rsid w:val="00DA7113"/>
    <w:rsid w:val="00DA73ED"/>
    <w:rsid w:val="00DA754D"/>
    <w:rsid w:val="00DA799A"/>
    <w:rsid w:val="00DA7BE3"/>
    <w:rsid w:val="00DB088F"/>
    <w:rsid w:val="00DB134D"/>
    <w:rsid w:val="00DB1ABB"/>
    <w:rsid w:val="00DB224B"/>
    <w:rsid w:val="00DB2276"/>
    <w:rsid w:val="00DB23E7"/>
    <w:rsid w:val="00DB288C"/>
    <w:rsid w:val="00DB2A98"/>
    <w:rsid w:val="00DB3058"/>
    <w:rsid w:val="00DB32E7"/>
    <w:rsid w:val="00DB33F4"/>
    <w:rsid w:val="00DB34E3"/>
    <w:rsid w:val="00DB38FD"/>
    <w:rsid w:val="00DB3D3E"/>
    <w:rsid w:val="00DB3EF5"/>
    <w:rsid w:val="00DB422F"/>
    <w:rsid w:val="00DB442B"/>
    <w:rsid w:val="00DB4626"/>
    <w:rsid w:val="00DB472A"/>
    <w:rsid w:val="00DB476C"/>
    <w:rsid w:val="00DB4ABC"/>
    <w:rsid w:val="00DB4B60"/>
    <w:rsid w:val="00DB4BB1"/>
    <w:rsid w:val="00DB4F83"/>
    <w:rsid w:val="00DB50A0"/>
    <w:rsid w:val="00DB5199"/>
    <w:rsid w:val="00DB5551"/>
    <w:rsid w:val="00DB5EBD"/>
    <w:rsid w:val="00DB631D"/>
    <w:rsid w:val="00DB6374"/>
    <w:rsid w:val="00DB6A03"/>
    <w:rsid w:val="00DB6FA9"/>
    <w:rsid w:val="00DB709A"/>
    <w:rsid w:val="00DB7220"/>
    <w:rsid w:val="00DC0269"/>
    <w:rsid w:val="00DC0787"/>
    <w:rsid w:val="00DC0D86"/>
    <w:rsid w:val="00DC0E51"/>
    <w:rsid w:val="00DC1096"/>
    <w:rsid w:val="00DC152D"/>
    <w:rsid w:val="00DC1E11"/>
    <w:rsid w:val="00DC25E2"/>
    <w:rsid w:val="00DC33B4"/>
    <w:rsid w:val="00DC3865"/>
    <w:rsid w:val="00DC44F2"/>
    <w:rsid w:val="00DC4F2D"/>
    <w:rsid w:val="00DC5095"/>
    <w:rsid w:val="00DC538E"/>
    <w:rsid w:val="00DC593F"/>
    <w:rsid w:val="00DC5958"/>
    <w:rsid w:val="00DC66DA"/>
    <w:rsid w:val="00DC6A5F"/>
    <w:rsid w:val="00DC6F09"/>
    <w:rsid w:val="00DC6F6F"/>
    <w:rsid w:val="00DC6F72"/>
    <w:rsid w:val="00DC7E04"/>
    <w:rsid w:val="00DC7F91"/>
    <w:rsid w:val="00DD0973"/>
    <w:rsid w:val="00DD0B04"/>
    <w:rsid w:val="00DD0C89"/>
    <w:rsid w:val="00DD11A6"/>
    <w:rsid w:val="00DD167F"/>
    <w:rsid w:val="00DD16D5"/>
    <w:rsid w:val="00DD193D"/>
    <w:rsid w:val="00DD1D2A"/>
    <w:rsid w:val="00DD1D6D"/>
    <w:rsid w:val="00DD1FDD"/>
    <w:rsid w:val="00DD220B"/>
    <w:rsid w:val="00DD2A64"/>
    <w:rsid w:val="00DD3895"/>
    <w:rsid w:val="00DD404F"/>
    <w:rsid w:val="00DD4657"/>
    <w:rsid w:val="00DD47E0"/>
    <w:rsid w:val="00DD4BBF"/>
    <w:rsid w:val="00DD4F94"/>
    <w:rsid w:val="00DD586B"/>
    <w:rsid w:val="00DD5918"/>
    <w:rsid w:val="00DD5AAF"/>
    <w:rsid w:val="00DD5EAE"/>
    <w:rsid w:val="00DD6180"/>
    <w:rsid w:val="00DD655F"/>
    <w:rsid w:val="00DD6571"/>
    <w:rsid w:val="00DD6B0F"/>
    <w:rsid w:val="00DD6BB4"/>
    <w:rsid w:val="00DD713C"/>
    <w:rsid w:val="00DD783B"/>
    <w:rsid w:val="00DE0171"/>
    <w:rsid w:val="00DE0324"/>
    <w:rsid w:val="00DE0A06"/>
    <w:rsid w:val="00DE0A64"/>
    <w:rsid w:val="00DE1084"/>
    <w:rsid w:val="00DE11DA"/>
    <w:rsid w:val="00DE11F0"/>
    <w:rsid w:val="00DE12FF"/>
    <w:rsid w:val="00DE1750"/>
    <w:rsid w:val="00DE1801"/>
    <w:rsid w:val="00DE206A"/>
    <w:rsid w:val="00DE2234"/>
    <w:rsid w:val="00DE247D"/>
    <w:rsid w:val="00DE2503"/>
    <w:rsid w:val="00DE3061"/>
    <w:rsid w:val="00DE3218"/>
    <w:rsid w:val="00DE3363"/>
    <w:rsid w:val="00DE40CC"/>
    <w:rsid w:val="00DE4894"/>
    <w:rsid w:val="00DE4A67"/>
    <w:rsid w:val="00DE4AE2"/>
    <w:rsid w:val="00DE4F74"/>
    <w:rsid w:val="00DE50FF"/>
    <w:rsid w:val="00DE515A"/>
    <w:rsid w:val="00DE529D"/>
    <w:rsid w:val="00DE5386"/>
    <w:rsid w:val="00DE5B50"/>
    <w:rsid w:val="00DE5E03"/>
    <w:rsid w:val="00DE607C"/>
    <w:rsid w:val="00DE639C"/>
    <w:rsid w:val="00DE6450"/>
    <w:rsid w:val="00DE6519"/>
    <w:rsid w:val="00DE6536"/>
    <w:rsid w:val="00DE67A7"/>
    <w:rsid w:val="00DE6B60"/>
    <w:rsid w:val="00DE70C1"/>
    <w:rsid w:val="00DE779B"/>
    <w:rsid w:val="00DE7E7D"/>
    <w:rsid w:val="00DF011D"/>
    <w:rsid w:val="00DF03B2"/>
    <w:rsid w:val="00DF0A64"/>
    <w:rsid w:val="00DF107B"/>
    <w:rsid w:val="00DF125B"/>
    <w:rsid w:val="00DF15C4"/>
    <w:rsid w:val="00DF1826"/>
    <w:rsid w:val="00DF1C5B"/>
    <w:rsid w:val="00DF1F1D"/>
    <w:rsid w:val="00DF1F8C"/>
    <w:rsid w:val="00DF22C2"/>
    <w:rsid w:val="00DF258A"/>
    <w:rsid w:val="00DF267A"/>
    <w:rsid w:val="00DF2794"/>
    <w:rsid w:val="00DF2C57"/>
    <w:rsid w:val="00DF3276"/>
    <w:rsid w:val="00DF3F06"/>
    <w:rsid w:val="00DF4168"/>
    <w:rsid w:val="00DF42D1"/>
    <w:rsid w:val="00DF42FC"/>
    <w:rsid w:val="00DF4518"/>
    <w:rsid w:val="00DF45A7"/>
    <w:rsid w:val="00DF5006"/>
    <w:rsid w:val="00DF561C"/>
    <w:rsid w:val="00DF5701"/>
    <w:rsid w:val="00DF5784"/>
    <w:rsid w:val="00DF5849"/>
    <w:rsid w:val="00DF64DF"/>
    <w:rsid w:val="00DF66E1"/>
    <w:rsid w:val="00DF6756"/>
    <w:rsid w:val="00DF6A26"/>
    <w:rsid w:val="00DF6CEE"/>
    <w:rsid w:val="00DF6DE3"/>
    <w:rsid w:val="00DF7AD5"/>
    <w:rsid w:val="00DF7F9C"/>
    <w:rsid w:val="00E0009E"/>
    <w:rsid w:val="00E0083B"/>
    <w:rsid w:val="00E008FF"/>
    <w:rsid w:val="00E009AF"/>
    <w:rsid w:val="00E00CCF"/>
    <w:rsid w:val="00E0116F"/>
    <w:rsid w:val="00E01213"/>
    <w:rsid w:val="00E01525"/>
    <w:rsid w:val="00E016C9"/>
    <w:rsid w:val="00E017F4"/>
    <w:rsid w:val="00E0194E"/>
    <w:rsid w:val="00E01C4B"/>
    <w:rsid w:val="00E021A6"/>
    <w:rsid w:val="00E028BB"/>
    <w:rsid w:val="00E02A3A"/>
    <w:rsid w:val="00E030A9"/>
    <w:rsid w:val="00E03184"/>
    <w:rsid w:val="00E0318C"/>
    <w:rsid w:val="00E0343B"/>
    <w:rsid w:val="00E035C8"/>
    <w:rsid w:val="00E0399F"/>
    <w:rsid w:val="00E03A3C"/>
    <w:rsid w:val="00E03C25"/>
    <w:rsid w:val="00E03C77"/>
    <w:rsid w:val="00E03DA0"/>
    <w:rsid w:val="00E043C7"/>
    <w:rsid w:val="00E044F6"/>
    <w:rsid w:val="00E047BE"/>
    <w:rsid w:val="00E0489E"/>
    <w:rsid w:val="00E04B7C"/>
    <w:rsid w:val="00E058A9"/>
    <w:rsid w:val="00E06099"/>
    <w:rsid w:val="00E066FD"/>
    <w:rsid w:val="00E06B8A"/>
    <w:rsid w:val="00E06E95"/>
    <w:rsid w:val="00E075B8"/>
    <w:rsid w:val="00E07F6A"/>
    <w:rsid w:val="00E11478"/>
    <w:rsid w:val="00E119C1"/>
    <w:rsid w:val="00E120DA"/>
    <w:rsid w:val="00E12530"/>
    <w:rsid w:val="00E12691"/>
    <w:rsid w:val="00E132A4"/>
    <w:rsid w:val="00E13436"/>
    <w:rsid w:val="00E139DB"/>
    <w:rsid w:val="00E13A1F"/>
    <w:rsid w:val="00E141AE"/>
    <w:rsid w:val="00E14C35"/>
    <w:rsid w:val="00E14ECE"/>
    <w:rsid w:val="00E14FC8"/>
    <w:rsid w:val="00E151A6"/>
    <w:rsid w:val="00E15C55"/>
    <w:rsid w:val="00E15D3B"/>
    <w:rsid w:val="00E15FAD"/>
    <w:rsid w:val="00E16216"/>
    <w:rsid w:val="00E162A1"/>
    <w:rsid w:val="00E16A47"/>
    <w:rsid w:val="00E16B15"/>
    <w:rsid w:val="00E16CC5"/>
    <w:rsid w:val="00E16CCD"/>
    <w:rsid w:val="00E17087"/>
    <w:rsid w:val="00E17218"/>
    <w:rsid w:val="00E17299"/>
    <w:rsid w:val="00E176BE"/>
    <w:rsid w:val="00E177BA"/>
    <w:rsid w:val="00E17BC8"/>
    <w:rsid w:val="00E204B3"/>
    <w:rsid w:val="00E2067F"/>
    <w:rsid w:val="00E20B67"/>
    <w:rsid w:val="00E20C33"/>
    <w:rsid w:val="00E20CBF"/>
    <w:rsid w:val="00E21212"/>
    <w:rsid w:val="00E2165F"/>
    <w:rsid w:val="00E21F06"/>
    <w:rsid w:val="00E22188"/>
    <w:rsid w:val="00E2241D"/>
    <w:rsid w:val="00E2256E"/>
    <w:rsid w:val="00E231AF"/>
    <w:rsid w:val="00E2350D"/>
    <w:rsid w:val="00E235C1"/>
    <w:rsid w:val="00E2375D"/>
    <w:rsid w:val="00E23AF5"/>
    <w:rsid w:val="00E23D05"/>
    <w:rsid w:val="00E23D71"/>
    <w:rsid w:val="00E2471E"/>
    <w:rsid w:val="00E247C8"/>
    <w:rsid w:val="00E2483C"/>
    <w:rsid w:val="00E248F3"/>
    <w:rsid w:val="00E24B48"/>
    <w:rsid w:val="00E2561F"/>
    <w:rsid w:val="00E2581B"/>
    <w:rsid w:val="00E2597E"/>
    <w:rsid w:val="00E25B77"/>
    <w:rsid w:val="00E25CD7"/>
    <w:rsid w:val="00E25D4D"/>
    <w:rsid w:val="00E26007"/>
    <w:rsid w:val="00E260C0"/>
    <w:rsid w:val="00E260F4"/>
    <w:rsid w:val="00E26346"/>
    <w:rsid w:val="00E268B9"/>
    <w:rsid w:val="00E26AFE"/>
    <w:rsid w:val="00E26E91"/>
    <w:rsid w:val="00E26F41"/>
    <w:rsid w:val="00E273C1"/>
    <w:rsid w:val="00E27661"/>
    <w:rsid w:val="00E27822"/>
    <w:rsid w:val="00E27E34"/>
    <w:rsid w:val="00E27F8B"/>
    <w:rsid w:val="00E300B4"/>
    <w:rsid w:val="00E30834"/>
    <w:rsid w:val="00E30A5C"/>
    <w:rsid w:val="00E30AB1"/>
    <w:rsid w:val="00E318E6"/>
    <w:rsid w:val="00E31ACB"/>
    <w:rsid w:val="00E32096"/>
    <w:rsid w:val="00E321A0"/>
    <w:rsid w:val="00E32960"/>
    <w:rsid w:val="00E32BE1"/>
    <w:rsid w:val="00E334E8"/>
    <w:rsid w:val="00E33971"/>
    <w:rsid w:val="00E339E3"/>
    <w:rsid w:val="00E33A92"/>
    <w:rsid w:val="00E33B90"/>
    <w:rsid w:val="00E33DC1"/>
    <w:rsid w:val="00E3413F"/>
    <w:rsid w:val="00E347A9"/>
    <w:rsid w:val="00E34C82"/>
    <w:rsid w:val="00E353A7"/>
    <w:rsid w:val="00E35679"/>
    <w:rsid w:val="00E356E6"/>
    <w:rsid w:val="00E35BB7"/>
    <w:rsid w:val="00E35D03"/>
    <w:rsid w:val="00E36157"/>
    <w:rsid w:val="00E364F5"/>
    <w:rsid w:val="00E371A9"/>
    <w:rsid w:val="00E37407"/>
    <w:rsid w:val="00E37F9F"/>
    <w:rsid w:val="00E404FC"/>
    <w:rsid w:val="00E40615"/>
    <w:rsid w:val="00E406C3"/>
    <w:rsid w:val="00E40C4D"/>
    <w:rsid w:val="00E411E0"/>
    <w:rsid w:val="00E41739"/>
    <w:rsid w:val="00E41885"/>
    <w:rsid w:val="00E41F04"/>
    <w:rsid w:val="00E422E2"/>
    <w:rsid w:val="00E42A0C"/>
    <w:rsid w:val="00E42B4E"/>
    <w:rsid w:val="00E42D43"/>
    <w:rsid w:val="00E431FC"/>
    <w:rsid w:val="00E4357C"/>
    <w:rsid w:val="00E43583"/>
    <w:rsid w:val="00E438B3"/>
    <w:rsid w:val="00E43DE6"/>
    <w:rsid w:val="00E4410A"/>
    <w:rsid w:val="00E444D1"/>
    <w:rsid w:val="00E45527"/>
    <w:rsid w:val="00E45A2A"/>
    <w:rsid w:val="00E45D2C"/>
    <w:rsid w:val="00E45DD8"/>
    <w:rsid w:val="00E461FE"/>
    <w:rsid w:val="00E4631A"/>
    <w:rsid w:val="00E465B7"/>
    <w:rsid w:val="00E4675E"/>
    <w:rsid w:val="00E46B54"/>
    <w:rsid w:val="00E46CBF"/>
    <w:rsid w:val="00E47122"/>
    <w:rsid w:val="00E47177"/>
    <w:rsid w:val="00E474D5"/>
    <w:rsid w:val="00E47596"/>
    <w:rsid w:val="00E4771B"/>
    <w:rsid w:val="00E47AC1"/>
    <w:rsid w:val="00E47B20"/>
    <w:rsid w:val="00E47C28"/>
    <w:rsid w:val="00E47FB5"/>
    <w:rsid w:val="00E50543"/>
    <w:rsid w:val="00E50816"/>
    <w:rsid w:val="00E50F14"/>
    <w:rsid w:val="00E5140A"/>
    <w:rsid w:val="00E5188B"/>
    <w:rsid w:val="00E51E58"/>
    <w:rsid w:val="00E52189"/>
    <w:rsid w:val="00E521CB"/>
    <w:rsid w:val="00E52267"/>
    <w:rsid w:val="00E522C6"/>
    <w:rsid w:val="00E52609"/>
    <w:rsid w:val="00E526EF"/>
    <w:rsid w:val="00E52747"/>
    <w:rsid w:val="00E52E41"/>
    <w:rsid w:val="00E53439"/>
    <w:rsid w:val="00E537B9"/>
    <w:rsid w:val="00E539CF"/>
    <w:rsid w:val="00E546D5"/>
    <w:rsid w:val="00E54890"/>
    <w:rsid w:val="00E5494F"/>
    <w:rsid w:val="00E54AD8"/>
    <w:rsid w:val="00E5534B"/>
    <w:rsid w:val="00E5557C"/>
    <w:rsid w:val="00E55B48"/>
    <w:rsid w:val="00E55ED5"/>
    <w:rsid w:val="00E56179"/>
    <w:rsid w:val="00E56637"/>
    <w:rsid w:val="00E56866"/>
    <w:rsid w:val="00E568F7"/>
    <w:rsid w:val="00E56AF5"/>
    <w:rsid w:val="00E56AF7"/>
    <w:rsid w:val="00E56DD8"/>
    <w:rsid w:val="00E56E39"/>
    <w:rsid w:val="00E57326"/>
    <w:rsid w:val="00E574EA"/>
    <w:rsid w:val="00E57929"/>
    <w:rsid w:val="00E57BBA"/>
    <w:rsid w:val="00E57C78"/>
    <w:rsid w:val="00E608AD"/>
    <w:rsid w:val="00E60A7D"/>
    <w:rsid w:val="00E60EDA"/>
    <w:rsid w:val="00E61029"/>
    <w:rsid w:val="00E61873"/>
    <w:rsid w:val="00E61E91"/>
    <w:rsid w:val="00E62440"/>
    <w:rsid w:val="00E628C7"/>
    <w:rsid w:val="00E62D52"/>
    <w:rsid w:val="00E62D85"/>
    <w:rsid w:val="00E63969"/>
    <w:rsid w:val="00E63BC6"/>
    <w:rsid w:val="00E641FF"/>
    <w:rsid w:val="00E643FD"/>
    <w:rsid w:val="00E64488"/>
    <w:rsid w:val="00E64EA9"/>
    <w:rsid w:val="00E650B3"/>
    <w:rsid w:val="00E65345"/>
    <w:rsid w:val="00E65C51"/>
    <w:rsid w:val="00E65FC9"/>
    <w:rsid w:val="00E665C3"/>
    <w:rsid w:val="00E666AD"/>
    <w:rsid w:val="00E66A88"/>
    <w:rsid w:val="00E66B9F"/>
    <w:rsid w:val="00E6726E"/>
    <w:rsid w:val="00E67519"/>
    <w:rsid w:val="00E67676"/>
    <w:rsid w:val="00E67810"/>
    <w:rsid w:val="00E6789B"/>
    <w:rsid w:val="00E67AA1"/>
    <w:rsid w:val="00E67ADD"/>
    <w:rsid w:val="00E67C57"/>
    <w:rsid w:val="00E70036"/>
    <w:rsid w:val="00E7008F"/>
    <w:rsid w:val="00E7078A"/>
    <w:rsid w:val="00E708E5"/>
    <w:rsid w:val="00E70A7E"/>
    <w:rsid w:val="00E70BB5"/>
    <w:rsid w:val="00E70DEE"/>
    <w:rsid w:val="00E71099"/>
    <w:rsid w:val="00E7139C"/>
    <w:rsid w:val="00E71646"/>
    <w:rsid w:val="00E7183A"/>
    <w:rsid w:val="00E718EB"/>
    <w:rsid w:val="00E71E16"/>
    <w:rsid w:val="00E720D7"/>
    <w:rsid w:val="00E7303B"/>
    <w:rsid w:val="00E7316F"/>
    <w:rsid w:val="00E73686"/>
    <w:rsid w:val="00E73739"/>
    <w:rsid w:val="00E737BE"/>
    <w:rsid w:val="00E73831"/>
    <w:rsid w:val="00E7399E"/>
    <w:rsid w:val="00E739BE"/>
    <w:rsid w:val="00E73AF0"/>
    <w:rsid w:val="00E73C23"/>
    <w:rsid w:val="00E73DDF"/>
    <w:rsid w:val="00E73DF4"/>
    <w:rsid w:val="00E73ED3"/>
    <w:rsid w:val="00E73F6A"/>
    <w:rsid w:val="00E74495"/>
    <w:rsid w:val="00E746E8"/>
    <w:rsid w:val="00E7482E"/>
    <w:rsid w:val="00E748E6"/>
    <w:rsid w:val="00E75112"/>
    <w:rsid w:val="00E75787"/>
    <w:rsid w:val="00E75827"/>
    <w:rsid w:val="00E75DD9"/>
    <w:rsid w:val="00E761CB"/>
    <w:rsid w:val="00E76258"/>
    <w:rsid w:val="00E76320"/>
    <w:rsid w:val="00E7635E"/>
    <w:rsid w:val="00E76904"/>
    <w:rsid w:val="00E76D8E"/>
    <w:rsid w:val="00E77118"/>
    <w:rsid w:val="00E7711D"/>
    <w:rsid w:val="00E773AC"/>
    <w:rsid w:val="00E77686"/>
    <w:rsid w:val="00E77886"/>
    <w:rsid w:val="00E77912"/>
    <w:rsid w:val="00E77CD4"/>
    <w:rsid w:val="00E77D10"/>
    <w:rsid w:val="00E80A57"/>
    <w:rsid w:val="00E80B28"/>
    <w:rsid w:val="00E80B92"/>
    <w:rsid w:val="00E80FAB"/>
    <w:rsid w:val="00E81127"/>
    <w:rsid w:val="00E8124B"/>
    <w:rsid w:val="00E81679"/>
    <w:rsid w:val="00E81CF1"/>
    <w:rsid w:val="00E81F9C"/>
    <w:rsid w:val="00E8221A"/>
    <w:rsid w:val="00E828AC"/>
    <w:rsid w:val="00E82DE8"/>
    <w:rsid w:val="00E82EE2"/>
    <w:rsid w:val="00E82F62"/>
    <w:rsid w:val="00E83109"/>
    <w:rsid w:val="00E8311F"/>
    <w:rsid w:val="00E832D5"/>
    <w:rsid w:val="00E832E7"/>
    <w:rsid w:val="00E834BD"/>
    <w:rsid w:val="00E84092"/>
    <w:rsid w:val="00E8417C"/>
    <w:rsid w:val="00E842BD"/>
    <w:rsid w:val="00E8577E"/>
    <w:rsid w:val="00E85A68"/>
    <w:rsid w:val="00E8602D"/>
    <w:rsid w:val="00E8607F"/>
    <w:rsid w:val="00E864E3"/>
    <w:rsid w:val="00E865BB"/>
    <w:rsid w:val="00E866D2"/>
    <w:rsid w:val="00E868A5"/>
    <w:rsid w:val="00E86AFA"/>
    <w:rsid w:val="00E86FBA"/>
    <w:rsid w:val="00E90142"/>
    <w:rsid w:val="00E90297"/>
    <w:rsid w:val="00E907E5"/>
    <w:rsid w:val="00E90966"/>
    <w:rsid w:val="00E909D7"/>
    <w:rsid w:val="00E90AAA"/>
    <w:rsid w:val="00E914C3"/>
    <w:rsid w:val="00E91827"/>
    <w:rsid w:val="00E9251F"/>
    <w:rsid w:val="00E93470"/>
    <w:rsid w:val="00E93B94"/>
    <w:rsid w:val="00E943BB"/>
    <w:rsid w:val="00E94755"/>
    <w:rsid w:val="00E94FEC"/>
    <w:rsid w:val="00E95010"/>
    <w:rsid w:val="00E95076"/>
    <w:rsid w:val="00E95139"/>
    <w:rsid w:val="00E953B0"/>
    <w:rsid w:val="00E954C2"/>
    <w:rsid w:val="00E9555B"/>
    <w:rsid w:val="00E95BCE"/>
    <w:rsid w:val="00E962C3"/>
    <w:rsid w:val="00E964D6"/>
    <w:rsid w:val="00E9663E"/>
    <w:rsid w:val="00E9694F"/>
    <w:rsid w:val="00E96D64"/>
    <w:rsid w:val="00EA04E6"/>
    <w:rsid w:val="00EA0C45"/>
    <w:rsid w:val="00EA0C8F"/>
    <w:rsid w:val="00EA10EB"/>
    <w:rsid w:val="00EA1318"/>
    <w:rsid w:val="00EA1653"/>
    <w:rsid w:val="00EA1E1C"/>
    <w:rsid w:val="00EA2193"/>
    <w:rsid w:val="00EA227F"/>
    <w:rsid w:val="00EA2432"/>
    <w:rsid w:val="00EA2864"/>
    <w:rsid w:val="00EA3850"/>
    <w:rsid w:val="00EA38FD"/>
    <w:rsid w:val="00EA41A8"/>
    <w:rsid w:val="00EA4640"/>
    <w:rsid w:val="00EA4B70"/>
    <w:rsid w:val="00EA4F43"/>
    <w:rsid w:val="00EA55C5"/>
    <w:rsid w:val="00EA58F3"/>
    <w:rsid w:val="00EA5A91"/>
    <w:rsid w:val="00EA6464"/>
    <w:rsid w:val="00EA6F1E"/>
    <w:rsid w:val="00EA758E"/>
    <w:rsid w:val="00EA76CD"/>
    <w:rsid w:val="00EA78B1"/>
    <w:rsid w:val="00EA7EA2"/>
    <w:rsid w:val="00EB0545"/>
    <w:rsid w:val="00EB061F"/>
    <w:rsid w:val="00EB0C77"/>
    <w:rsid w:val="00EB0C9A"/>
    <w:rsid w:val="00EB0D78"/>
    <w:rsid w:val="00EB0E73"/>
    <w:rsid w:val="00EB2BB4"/>
    <w:rsid w:val="00EB3133"/>
    <w:rsid w:val="00EB3222"/>
    <w:rsid w:val="00EB37C9"/>
    <w:rsid w:val="00EB3E92"/>
    <w:rsid w:val="00EB403E"/>
    <w:rsid w:val="00EB45D0"/>
    <w:rsid w:val="00EB46CB"/>
    <w:rsid w:val="00EB4AAD"/>
    <w:rsid w:val="00EB4B73"/>
    <w:rsid w:val="00EB4D0D"/>
    <w:rsid w:val="00EB540E"/>
    <w:rsid w:val="00EB5614"/>
    <w:rsid w:val="00EB567F"/>
    <w:rsid w:val="00EB597F"/>
    <w:rsid w:val="00EB5A89"/>
    <w:rsid w:val="00EB5EE8"/>
    <w:rsid w:val="00EB601E"/>
    <w:rsid w:val="00EB641E"/>
    <w:rsid w:val="00EB6432"/>
    <w:rsid w:val="00EB68C4"/>
    <w:rsid w:val="00EB7C9E"/>
    <w:rsid w:val="00EC008E"/>
    <w:rsid w:val="00EC02C1"/>
    <w:rsid w:val="00EC032E"/>
    <w:rsid w:val="00EC0FCB"/>
    <w:rsid w:val="00EC16E8"/>
    <w:rsid w:val="00EC1C3A"/>
    <w:rsid w:val="00EC1D82"/>
    <w:rsid w:val="00EC1F22"/>
    <w:rsid w:val="00EC1F93"/>
    <w:rsid w:val="00EC21FB"/>
    <w:rsid w:val="00EC27EF"/>
    <w:rsid w:val="00EC2967"/>
    <w:rsid w:val="00EC2FD7"/>
    <w:rsid w:val="00EC3A33"/>
    <w:rsid w:val="00EC3D4B"/>
    <w:rsid w:val="00EC42F0"/>
    <w:rsid w:val="00EC45B7"/>
    <w:rsid w:val="00EC46BC"/>
    <w:rsid w:val="00EC4A20"/>
    <w:rsid w:val="00EC4E3D"/>
    <w:rsid w:val="00EC5346"/>
    <w:rsid w:val="00EC54E4"/>
    <w:rsid w:val="00EC6057"/>
    <w:rsid w:val="00EC6495"/>
    <w:rsid w:val="00EC685D"/>
    <w:rsid w:val="00EC6901"/>
    <w:rsid w:val="00EC697B"/>
    <w:rsid w:val="00EC6A1E"/>
    <w:rsid w:val="00EC6D9D"/>
    <w:rsid w:val="00EC6ED7"/>
    <w:rsid w:val="00EC6F9E"/>
    <w:rsid w:val="00EC7386"/>
    <w:rsid w:val="00EC74D8"/>
    <w:rsid w:val="00EC7741"/>
    <w:rsid w:val="00EC7A42"/>
    <w:rsid w:val="00EC7C64"/>
    <w:rsid w:val="00EC7E38"/>
    <w:rsid w:val="00ED0247"/>
    <w:rsid w:val="00ED02D5"/>
    <w:rsid w:val="00ED03DF"/>
    <w:rsid w:val="00ED05A1"/>
    <w:rsid w:val="00ED0B9C"/>
    <w:rsid w:val="00ED11CA"/>
    <w:rsid w:val="00ED168C"/>
    <w:rsid w:val="00ED18AE"/>
    <w:rsid w:val="00ED19E2"/>
    <w:rsid w:val="00ED22B8"/>
    <w:rsid w:val="00ED23FD"/>
    <w:rsid w:val="00ED2EA4"/>
    <w:rsid w:val="00ED2F07"/>
    <w:rsid w:val="00ED3671"/>
    <w:rsid w:val="00ED378E"/>
    <w:rsid w:val="00ED3CF0"/>
    <w:rsid w:val="00ED3D20"/>
    <w:rsid w:val="00ED3F16"/>
    <w:rsid w:val="00ED4017"/>
    <w:rsid w:val="00ED4EDD"/>
    <w:rsid w:val="00ED4FC3"/>
    <w:rsid w:val="00ED517B"/>
    <w:rsid w:val="00ED522E"/>
    <w:rsid w:val="00ED583E"/>
    <w:rsid w:val="00ED596C"/>
    <w:rsid w:val="00ED7212"/>
    <w:rsid w:val="00ED7B92"/>
    <w:rsid w:val="00ED7BA4"/>
    <w:rsid w:val="00ED7BE0"/>
    <w:rsid w:val="00ED7EC0"/>
    <w:rsid w:val="00EE01D3"/>
    <w:rsid w:val="00EE08E0"/>
    <w:rsid w:val="00EE093A"/>
    <w:rsid w:val="00EE0ABB"/>
    <w:rsid w:val="00EE0CBC"/>
    <w:rsid w:val="00EE0CD2"/>
    <w:rsid w:val="00EE12F3"/>
    <w:rsid w:val="00EE15A1"/>
    <w:rsid w:val="00EE1711"/>
    <w:rsid w:val="00EE1C59"/>
    <w:rsid w:val="00EE26EC"/>
    <w:rsid w:val="00EE2C38"/>
    <w:rsid w:val="00EE2D1F"/>
    <w:rsid w:val="00EE3072"/>
    <w:rsid w:val="00EE330A"/>
    <w:rsid w:val="00EE36A5"/>
    <w:rsid w:val="00EE39B6"/>
    <w:rsid w:val="00EE3BC8"/>
    <w:rsid w:val="00EE41E1"/>
    <w:rsid w:val="00EE4258"/>
    <w:rsid w:val="00EE44ED"/>
    <w:rsid w:val="00EE4F7A"/>
    <w:rsid w:val="00EE51AF"/>
    <w:rsid w:val="00EE595E"/>
    <w:rsid w:val="00EE59E0"/>
    <w:rsid w:val="00EE6326"/>
    <w:rsid w:val="00EE6879"/>
    <w:rsid w:val="00EE6D4E"/>
    <w:rsid w:val="00EE6F4E"/>
    <w:rsid w:val="00EE7160"/>
    <w:rsid w:val="00EE7B46"/>
    <w:rsid w:val="00EE7EA7"/>
    <w:rsid w:val="00EF03A0"/>
    <w:rsid w:val="00EF0EFF"/>
    <w:rsid w:val="00EF10D5"/>
    <w:rsid w:val="00EF120F"/>
    <w:rsid w:val="00EF1230"/>
    <w:rsid w:val="00EF2246"/>
    <w:rsid w:val="00EF29F7"/>
    <w:rsid w:val="00EF2A18"/>
    <w:rsid w:val="00EF2AF9"/>
    <w:rsid w:val="00EF2F33"/>
    <w:rsid w:val="00EF32B3"/>
    <w:rsid w:val="00EF32FA"/>
    <w:rsid w:val="00EF34D6"/>
    <w:rsid w:val="00EF3C30"/>
    <w:rsid w:val="00EF3DDC"/>
    <w:rsid w:val="00EF43EF"/>
    <w:rsid w:val="00EF44AE"/>
    <w:rsid w:val="00EF463D"/>
    <w:rsid w:val="00EF4D43"/>
    <w:rsid w:val="00EF52F0"/>
    <w:rsid w:val="00EF5700"/>
    <w:rsid w:val="00EF5C7B"/>
    <w:rsid w:val="00EF644D"/>
    <w:rsid w:val="00EF68AC"/>
    <w:rsid w:val="00EF69F5"/>
    <w:rsid w:val="00EF6DAC"/>
    <w:rsid w:val="00EF730C"/>
    <w:rsid w:val="00EF7A2E"/>
    <w:rsid w:val="00EF7C5B"/>
    <w:rsid w:val="00F0012B"/>
    <w:rsid w:val="00F00553"/>
    <w:rsid w:val="00F005AA"/>
    <w:rsid w:val="00F0082F"/>
    <w:rsid w:val="00F00A09"/>
    <w:rsid w:val="00F00C31"/>
    <w:rsid w:val="00F00D78"/>
    <w:rsid w:val="00F0171F"/>
    <w:rsid w:val="00F01929"/>
    <w:rsid w:val="00F01943"/>
    <w:rsid w:val="00F01D9B"/>
    <w:rsid w:val="00F01F5F"/>
    <w:rsid w:val="00F0209B"/>
    <w:rsid w:val="00F023AD"/>
    <w:rsid w:val="00F024A0"/>
    <w:rsid w:val="00F02A80"/>
    <w:rsid w:val="00F02E6A"/>
    <w:rsid w:val="00F03B14"/>
    <w:rsid w:val="00F03B19"/>
    <w:rsid w:val="00F03F29"/>
    <w:rsid w:val="00F04453"/>
    <w:rsid w:val="00F047DA"/>
    <w:rsid w:val="00F04CB8"/>
    <w:rsid w:val="00F04E70"/>
    <w:rsid w:val="00F05029"/>
    <w:rsid w:val="00F06448"/>
    <w:rsid w:val="00F0677B"/>
    <w:rsid w:val="00F07047"/>
    <w:rsid w:val="00F07176"/>
    <w:rsid w:val="00F071B3"/>
    <w:rsid w:val="00F07260"/>
    <w:rsid w:val="00F0798B"/>
    <w:rsid w:val="00F07BB6"/>
    <w:rsid w:val="00F07F89"/>
    <w:rsid w:val="00F10103"/>
    <w:rsid w:val="00F101F6"/>
    <w:rsid w:val="00F102C4"/>
    <w:rsid w:val="00F1040E"/>
    <w:rsid w:val="00F105CA"/>
    <w:rsid w:val="00F108E9"/>
    <w:rsid w:val="00F1097E"/>
    <w:rsid w:val="00F10E79"/>
    <w:rsid w:val="00F10F64"/>
    <w:rsid w:val="00F11342"/>
    <w:rsid w:val="00F11613"/>
    <w:rsid w:val="00F11C8E"/>
    <w:rsid w:val="00F120D1"/>
    <w:rsid w:val="00F1259C"/>
    <w:rsid w:val="00F126C3"/>
    <w:rsid w:val="00F12A92"/>
    <w:rsid w:val="00F12DD8"/>
    <w:rsid w:val="00F12F7C"/>
    <w:rsid w:val="00F139FC"/>
    <w:rsid w:val="00F13E69"/>
    <w:rsid w:val="00F14079"/>
    <w:rsid w:val="00F140A8"/>
    <w:rsid w:val="00F1430A"/>
    <w:rsid w:val="00F146BD"/>
    <w:rsid w:val="00F14702"/>
    <w:rsid w:val="00F14C43"/>
    <w:rsid w:val="00F14DE8"/>
    <w:rsid w:val="00F152D2"/>
    <w:rsid w:val="00F1569D"/>
    <w:rsid w:val="00F15D3F"/>
    <w:rsid w:val="00F1613D"/>
    <w:rsid w:val="00F16353"/>
    <w:rsid w:val="00F1637D"/>
    <w:rsid w:val="00F16775"/>
    <w:rsid w:val="00F16A1F"/>
    <w:rsid w:val="00F16DBB"/>
    <w:rsid w:val="00F16E67"/>
    <w:rsid w:val="00F1723D"/>
    <w:rsid w:val="00F17414"/>
    <w:rsid w:val="00F17AA1"/>
    <w:rsid w:val="00F17D83"/>
    <w:rsid w:val="00F2012A"/>
    <w:rsid w:val="00F2016B"/>
    <w:rsid w:val="00F201A6"/>
    <w:rsid w:val="00F2046B"/>
    <w:rsid w:val="00F204EC"/>
    <w:rsid w:val="00F205A4"/>
    <w:rsid w:val="00F212F7"/>
    <w:rsid w:val="00F2146F"/>
    <w:rsid w:val="00F21B55"/>
    <w:rsid w:val="00F21EF2"/>
    <w:rsid w:val="00F221B1"/>
    <w:rsid w:val="00F22307"/>
    <w:rsid w:val="00F22391"/>
    <w:rsid w:val="00F2241D"/>
    <w:rsid w:val="00F22550"/>
    <w:rsid w:val="00F22AD6"/>
    <w:rsid w:val="00F22C33"/>
    <w:rsid w:val="00F22CE7"/>
    <w:rsid w:val="00F22DF1"/>
    <w:rsid w:val="00F23333"/>
    <w:rsid w:val="00F23C6C"/>
    <w:rsid w:val="00F23EDC"/>
    <w:rsid w:val="00F23F1B"/>
    <w:rsid w:val="00F23F8A"/>
    <w:rsid w:val="00F2419A"/>
    <w:rsid w:val="00F24783"/>
    <w:rsid w:val="00F24F58"/>
    <w:rsid w:val="00F24FE6"/>
    <w:rsid w:val="00F257D7"/>
    <w:rsid w:val="00F25E68"/>
    <w:rsid w:val="00F25E71"/>
    <w:rsid w:val="00F25F6A"/>
    <w:rsid w:val="00F26127"/>
    <w:rsid w:val="00F262B6"/>
    <w:rsid w:val="00F26660"/>
    <w:rsid w:val="00F2697C"/>
    <w:rsid w:val="00F26C7D"/>
    <w:rsid w:val="00F26E6D"/>
    <w:rsid w:val="00F276FB"/>
    <w:rsid w:val="00F27871"/>
    <w:rsid w:val="00F278D7"/>
    <w:rsid w:val="00F27B78"/>
    <w:rsid w:val="00F27E8F"/>
    <w:rsid w:val="00F30B4E"/>
    <w:rsid w:val="00F30E44"/>
    <w:rsid w:val="00F31096"/>
    <w:rsid w:val="00F3124C"/>
    <w:rsid w:val="00F3128B"/>
    <w:rsid w:val="00F317DE"/>
    <w:rsid w:val="00F31F81"/>
    <w:rsid w:val="00F3221A"/>
    <w:rsid w:val="00F32DC2"/>
    <w:rsid w:val="00F32FB2"/>
    <w:rsid w:val="00F3331D"/>
    <w:rsid w:val="00F33336"/>
    <w:rsid w:val="00F33531"/>
    <w:rsid w:val="00F336E2"/>
    <w:rsid w:val="00F3384A"/>
    <w:rsid w:val="00F344E6"/>
    <w:rsid w:val="00F34688"/>
    <w:rsid w:val="00F34D70"/>
    <w:rsid w:val="00F35095"/>
    <w:rsid w:val="00F36731"/>
    <w:rsid w:val="00F369D2"/>
    <w:rsid w:val="00F36A76"/>
    <w:rsid w:val="00F36C5D"/>
    <w:rsid w:val="00F36EDB"/>
    <w:rsid w:val="00F36F61"/>
    <w:rsid w:val="00F3708E"/>
    <w:rsid w:val="00F37369"/>
    <w:rsid w:val="00F37B84"/>
    <w:rsid w:val="00F4024E"/>
    <w:rsid w:val="00F4026B"/>
    <w:rsid w:val="00F404C2"/>
    <w:rsid w:val="00F40556"/>
    <w:rsid w:val="00F405C6"/>
    <w:rsid w:val="00F407B0"/>
    <w:rsid w:val="00F40930"/>
    <w:rsid w:val="00F40D3F"/>
    <w:rsid w:val="00F40D41"/>
    <w:rsid w:val="00F411D7"/>
    <w:rsid w:val="00F41516"/>
    <w:rsid w:val="00F4160A"/>
    <w:rsid w:val="00F419CE"/>
    <w:rsid w:val="00F424D2"/>
    <w:rsid w:val="00F4250B"/>
    <w:rsid w:val="00F42836"/>
    <w:rsid w:val="00F42C80"/>
    <w:rsid w:val="00F42D5E"/>
    <w:rsid w:val="00F42DB9"/>
    <w:rsid w:val="00F42F60"/>
    <w:rsid w:val="00F430EF"/>
    <w:rsid w:val="00F43772"/>
    <w:rsid w:val="00F437B1"/>
    <w:rsid w:val="00F43A42"/>
    <w:rsid w:val="00F43B7A"/>
    <w:rsid w:val="00F43CE1"/>
    <w:rsid w:val="00F4472E"/>
    <w:rsid w:val="00F44862"/>
    <w:rsid w:val="00F45A86"/>
    <w:rsid w:val="00F46411"/>
    <w:rsid w:val="00F473DD"/>
    <w:rsid w:val="00F47783"/>
    <w:rsid w:val="00F47DE8"/>
    <w:rsid w:val="00F47E1B"/>
    <w:rsid w:val="00F47EA6"/>
    <w:rsid w:val="00F504FA"/>
    <w:rsid w:val="00F5069B"/>
    <w:rsid w:val="00F508EA"/>
    <w:rsid w:val="00F50956"/>
    <w:rsid w:val="00F515F2"/>
    <w:rsid w:val="00F515FD"/>
    <w:rsid w:val="00F5172E"/>
    <w:rsid w:val="00F51DD1"/>
    <w:rsid w:val="00F52159"/>
    <w:rsid w:val="00F52BB1"/>
    <w:rsid w:val="00F53402"/>
    <w:rsid w:val="00F53736"/>
    <w:rsid w:val="00F53D9F"/>
    <w:rsid w:val="00F541E5"/>
    <w:rsid w:val="00F5423D"/>
    <w:rsid w:val="00F544E8"/>
    <w:rsid w:val="00F545E7"/>
    <w:rsid w:val="00F54823"/>
    <w:rsid w:val="00F54874"/>
    <w:rsid w:val="00F54CE6"/>
    <w:rsid w:val="00F54E98"/>
    <w:rsid w:val="00F54EC8"/>
    <w:rsid w:val="00F55428"/>
    <w:rsid w:val="00F557CB"/>
    <w:rsid w:val="00F559D7"/>
    <w:rsid w:val="00F56037"/>
    <w:rsid w:val="00F5683F"/>
    <w:rsid w:val="00F56BDD"/>
    <w:rsid w:val="00F56CA4"/>
    <w:rsid w:val="00F57442"/>
    <w:rsid w:val="00F574B1"/>
    <w:rsid w:val="00F57694"/>
    <w:rsid w:val="00F57833"/>
    <w:rsid w:val="00F579EE"/>
    <w:rsid w:val="00F57E27"/>
    <w:rsid w:val="00F604B8"/>
    <w:rsid w:val="00F60D34"/>
    <w:rsid w:val="00F6160C"/>
    <w:rsid w:val="00F61728"/>
    <w:rsid w:val="00F61B21"/>
    <w:rsid w:val="00F61B28"/>
    <w:rsid w:val="00F621B8"/>
    <w:rsid w:val="00F62457"/>
    <w:rsid w:val="00F6247F"/>
    <w:rsid w:val="00F62AF0"/>
    <w:rsid w:val="00F62EE9"/>
    <w:rsid w:val="00F633E0"/>
    <w:rsid w:val="00F634C9"/>
    <w:rsid w:val="00F63612"/>
    <w:rsid w:val="00F63915"/>
    <w:rsid w:val="00F63A11"/>
    <w:rsid w:val="00F63C5C"/>
    <w:rsid w:val="00F6469E"/>
    <w:rsid w:val="00F6476A"/>
    <w:rsid w:val="00F649EA"/>
    <w:rsid w:val="00F64C33"/>
    <w:rsid w:val="00F64E9F"/>
    <w:rsid w:val="00F64F60"/>
    <w:rsid w:val="00F6525A"/>
    <w:rsid w:val="00F6527B"/>
    <w:rsid w:val="00F652D2"/>
    <w:rsid w:val="00F65477"/>
    <w:rsid w:val="00F6549E"/>
    <w:rsid w:val="00F6552F"/>
    <w:rsid w:val="00F6567F"/>
    <w:rsid w:val="00F6576D"/>
    <w:rsid w:val="00F65AD8"/>
    <w:rsid w:val="00F65D3A"/>
    <w:rsid w:val="00F660DA"/>
    <w:rsid w:val="00F66159"/>
    <w:rsid w:val="00F662B9"/>
    <w:rsid w:val="00F664AF"/>
    <w:rsid w:val="00F664B7"/>
    <w:rsid w:val="00F6720B"/>
    <w:rsid w:val="00F67C4E"/>
    <w:rsid w:val="00F67CE9"/>
    <w:rsid w:val="00F67E29"/>
    <w:rsid w:val="00F706E7"/>
    <w:rsid w:val="00F70709"/>
    <w:rsid w:val="00F70A36"/>
    <w:rsid w:val="00F70BF9"/>
    <w:rsid w:val="00F70E1C"/>
    <w:rsid w:val="00F70F80"/>
    <w:rsid w:val="00F719EF"/>
    <w:rsid w:val="00F71A8D"/>
    <w:rsid w:val="00F7208F"/>
    <w:rsid w:val="00F72092"/>
    <w:rsid w:val="00F72376"/>
    <w:rsid w:val="00F7247E"/>
    <w:rsid w:val="00F7255F"/>
    <w:rsid w:val="00F7276F"/>
    <w:rsid w:val="00F7287D"/>
    <w:rsid w:val="00F72CF5"/>
    <w:rsid w:val="00F72F16"/>
    <w:rsid w:val="00F73682"/>
    <w:rsid w:val="00F73FF2"/>
    <w:rsid w:val="00F73FFA"/>
    <w:rsid w:val="00F741C2"/>
    <w:rsid w:val="00F74278"/>
    <w:rsid w:val="00F746FA"/>
    <w:rsid w:val="00F74745"/>
    <w:rsid w:val="00F748C7"/>
    <w:rsid w:val="00F75755"/>
    <w:rsid w:val="00F75885"/>
    <w:rsid w:val="00F759D4"/>
    <w:rsid w:val="00F75F22"/>
    <w:rsid w:val="00F76375"/>
    <w:rsid w:val="00F765EA"/>
    <w:rsid w:val="00F766BF"/>
    <w:rsid w:val="00F768EA"/>
    <w:rsid w:val="00F76E0D"/>
    <w:rsid w:val="00F773C6"/>
    <w:rsid w:val="00F77524"/>
    <w:rsid w:val="00F7771E"/>
    <w:rsid w:val="00F77738"/>
    <w:rsid w:val="00F77D5F"/>
    <w:rsid w:val="00F77DD5"/>
    <w:rsid w:val="00F800DE"/>
    <w:rsid w:val="00F80A2C"/>
    <w:rsid w:val="00F8120D"/>
    <w:rsid w:val="00F818CF"/>
    <w:rsid w:val="00F818D0"/>
    <w:rsid w:val="00F81BF5"/>
    <w:rsid w:val="00F8296D"/>
    <w:rsid w:val="00F8297D"/>
    <w:rsid w:val="00F82A06"/>
    <w:rsid w:val="00F82EA6"/>
    <w:rsid w:val="00F82ED1"/>
    <w:rsid w:val="00F83035"/>
    <w:rsid w:val="00F83110"/>
    <w:rsid w:val="00F8336E"/>
    <w:rsid w:val="00F838F3"/>
    <w:rsid w:val="00F83EF9"/>
    <w:rsid w:val="00F8416A"/>
    <w:rsid w:val="00F8437D"/>
    <w:rsid w:val="00F84A1A"/>
    <w:rsid w:val="00F84BE4"/>
    <w:rsid w:val="00F84E5A"/>
    <w:rsid w:val="00F852A9"/>
    <w:rsid w:val="00F85706"/>
    <w:rsid w:val="00F857CB"/>
    <w:rsid w:val="00F85839"/>
    <w:rsid w:val="00F859EB"/>
    <w:rsid w:val="00F865EE"/>
    <w:rsid w:val="00F866EA"/>
    <w:rsid w:val="00F86DCF"/>
    <w:rsid w:val="00F86FBB"/>
    <w:rsid w:val="00F8709A"/>
    <w:rsid w:val="00F877C4"/>
    <w:rsid w:val="00F877C8"/>
    <w:rsid w:val="00F87908"/>
    <w:rsid w:val="00F90240"/>
    <w:rsid w:val="00F90611"/>
    <w:rsid w:val="00F90722"/>
    <w:rsid w:val="00F90CA2"/>
    <w:rsid w:val="00F916C4"/>
    <w:rsid w:val="00F919FF"/>
    <w:rsid w:val="00F91B35"/>
    <w:rsid w:val="00F91BCE"/>
    <w:rsid w:val="00F9308A"/>
    <w:rsid w:val="00F9327C"/>
    <w:rsid w:val="00F93388"/>
    <w:rsid w:val="00F9343D"/>
    <w:rsid w:val="00F93583"/>
    <w:rsid w:val="00F93A4A"/>
    <w:rsid w:val="00F93B18"/>
    <w:rsid w:val="00F93C39"/>
    <w:rsid w:val="00F93D6B"/>
    <w:rsid w:val="00F94073"/>
    <w:rsid w:val="00F94245"/>
    <w:rsid w:val="00F94B07"/>
    <w:rsid w:val="00F94BBE"/>
    <w:rsid w:val="00F94C64"/>
    <w:rsid w:val="00F9581A"/>
    <w:rsid w:val="00F95EE0"/>
    <w:rsid w:val="00F95FC7"/>
    <w:rsid w:val="00F9604F"/>
    <w:rsid w:val="00F963B2"/>
    <w:rsid w:val="00F9674D"/>
    <w:rsid w:val="00F968F2"/>
    <w:rsid w:val="00F96B55"/>
    <w:rsid w:val="00F972A1"/>
    <w:rsid w:val="00F97741"/>
    <w:rsid w:val="00F97917"/>
    <w:rsid w:val="00F97A39"/>
    <w:rsid w:val="00F97A82"/>
    <w:rsid w:val="00F97B83"/>
    <w:rsid w:val="00F97D12"/>
    <w:rsid w:val="00F97E33"/>
    <w:rsid w:val="00FA055B"/>
    <w:rsid w:val="00FA0912"/>
    <w:rsid w:val="00FA0941"/>
    <w:rsid w:val="00FA0968"/>
    <w:rsid w:val="00FA0A09"/>
    <w:rsid w:val="00FA1380"/>
    <w:rsid w:val="00FA181D"/>
    <w:rsid w:val="00FA21C3"/>
    <w:rsid w:val="00FA2267"/>
    <w:rsid w:val="00FA2471"/>
    <w:rsid w:val="00FA2A9E"/>
    <w:rsid w:val="00FA2AE3"/>
    <w:rsid w:val="00FA2CEE"/>
    <w:rsid w:val="00FA31D2"/>
    <w:rsid w:val="00FA3276"/>
    <w:rsid w:val="00FA3534"/>
    <w:rsid w:val="00FA3B0A"/>
    <w:rsid w:val="00FA3DA3"/>
    <w:rsid w:val="00FA4128"/>
    <w:rsid w:val="00FA46B0"/>
    <w:rsid w:val="00FA4785"/>
    <w:rsid w:val="00FA4A97"/>
    <w:rsid w:val="00FA4E24"/>
    <w:rsid w:val="00FA5335"/>
    <w:rsid w:val="00FA56AA"/>
    <w:rsid w:val="00FA57BD"/>
    <w:rsid w:val="00FA5D89"/>
    <w:rsid w:val="00FA5DB3"/>
    <w:rsid w:val="00FA5EB4"/>
    <w:rsid w:val="00FA5F81"/>
    <w:rsid w:val="00FA65D0"/>
    <w:rsid w:val="00FA6688"/>
    <w:rsid w:val="00FA7E16"/>
    <w:rsid w:val="00FA7F03"/>
    <w:rsid w:val="00FB0BEB"/>
    <w:rsid w:val="00FB0C4F"/>
    <w:rsid w:val="00FB0FAF"/>
    <w:rsid w:val="00FB1089"/>
    <w:rsid w:val="00FB1199"/>
    <w:rsid w:val="00FB185B"/>
    <w:rsid w:val="00FB189F"/>
    <w:rsid w:val="00FB1AEE"/>
    <w:rsid w:val="00FB1E9B"/>
    <w:rsid w:val="00FB1F57"/>
    <w:rsid w:val="00FB2642"/>
    <w:rsid w:val="00FB2BBE"/>
    <w:rsid w:val="00FB2D64"/>
    <w:rsid w:val="00FB305C"/>
    <w:rsid w:val="00FB3099"/>
    <w:rsid w:val="00FB3831"/>
    <w:rsid w:val="00FB4725"/>
    <w:rsid w:val="00FB4944"/>
    <w:rsid w:val="00FB534B"/>
    <w:rsid w:val="00FB56EE"/>
    <w:rsid w:val="00FB5D0E"/>
    <w:rsid w:val="00FB5EB5"/>
    <w:rsid w:val="00FB62D6"/>
    <w:rsid w:val="00FB64E6"/>
    <w:rsid w:val="00FB6B4A"/>
    <w:rsid w:val="00FB7568"/>
    <w:rsid w:val="00FB76F1"/>
    <w:rsid w:val="00FB7D3F"/>
    <w:rsid w:val="00FB7E05"/>
    <w:rsid w:val="00FC0878"/>
    <w:rsid w:val="00FC08CD"/>
    <w:rsid w:val="00FC14BF"/>
    <w:rsid w:val="00FC1A15"/>
    <w:rsid w:val="00FC1A34"/>
    <w:rsid w:val="00FC1D62"/>
    <w:rsid w:val="00FC1D6A"/>
    <w:rsid w:val="00FC2083"/>
    <w:rsid w:val="00FC2EF4"/>
    <w:rsid w:val="00FC39A1"/>
    <w:rsid w:val="00FC3AA7"/>
    <w:rsid w:val="00FC4B97"/>
    <w:rsid w:val="00FC524C"/>
    <w:rsid w:val="00FC5869"/>
    <w:rsid w:val="00FC5EF0"/>
    <w:rsid w:val="00FC61BF"/>
    <w:rsid w:val="00FC6585"/>
    <w:rsid w:val="00FC689E"/>
    <w:rsid w:val="00FC69E8"/>
    <w:rsid w:val="00FC6C7C"/>
    <w:rsid w:val="00FC6FD2"/>
    <w:rsid w:val="00FC77FD"/>
    <w:rsid w:val="00FC798F"/>
    <w:rsid w:val="00FC7C12"/>
    <w:rsid w:val="00FD01A9"/>
    <w:rsid w:val="00FD038B"/>
    <w:rsid w:val="00FD0C6B"/>
    <w:rsid w:val="00FD0D22"/>
    <w:rsid w:val="00FD0FB2"/>
    <w:rsid w:val="00FD165A"/>
    <w:rsid w:val="00FD1745"/>
    <w:rsid w:val="00FD1F2C"/>
    <w:rsid w:val="00FD217A"/>
    <w:rsid w:val="00FD274D"/>
    <w:rsid w:val="00FD2D05"/>
    <w:rsid w:val="00FD2DA0"/>
    <w:rsid w:val="00FD2FF3"/>
    <w:rsid w:val="00FD32AD"/>
    <w:rsid w:val="00FD337B"/>
    <w:rsid w:val="00FD355F"/>
    <w:rsid w:val="00FD49AD"/>
    <w:rsid w:val="00FD4AED"/>
    <w:rsid w:val="00FD4AEF"/>
    <w:rsid w:val="00FD4B2F"/>
    <w:rsid w:val="00FD4B7D"/>
    <w:rsid w:val="00FD4D9B"/>
    <w:rsid w:val="00FD4E35"/>
    <w:rsid w:val="00FD5B0C"/>
    <w:rsid w:val="00FD602E"/>
    <w:rsid w:val="00FD6415"/>
    <w:rsid w:val="00FD646E"/>
    <w:rsid w:val="00FD64AC"/>
    <w:rsid w:val="00FD6876"/>
    <w:rsid w:val="00FD69E6"/>
    <w:rsid w:val="00FD730D"/>
    <w:rsid w:val="00FD73A1"/>
    <w:rsid w:val="00FD7710"/>
    <w:rsid w:val="00FD7724"/>
    <w:rsid w:val="00FD779D"/>
    <w:rsid w:val="00FD7974"/>
    <w:rsid w:val="00FD7B73"/>
    <w:rsid w:val="00FD7EBD"/>
    <w:rsid w:val="00FD7F44"/>
    <w:rsid w:val="00FD7FF4"/>
    <w:rsid w:val="00FE00B1"/>
    <w:rsid w:val="00FE01AF"/>
    <w:rsid w:val="00FE06A8"/>
    <w:rsid w:val="00FE086B"/>
    <w:rsid w:val="00FE0D28"/>
    <w:rsid w:val="00FE1817"/>
    <w:rsid w:val="00FE1BAE"/>
    <w:rsid w:val="00FE1DD4"/>
    <w:rsid w:val="00FE23AA"/>
    <w:rsid w:val="00FE267B"/>
    <w:rsid w:val="00FE29AA"/>
    <w:rsid w:val="00FE2A4A"/>
    <w:rsid w:val="00FE317F"/>
    <w:rsid w:val="00FE3319"/>
    <w:rsid w:val="00FE34F4"/>
    <w:rsid w:val="00FE3501"/>
    <w:rsid w:val="00FE3575"/>
    <w:rsid w:val="00FE37A9"/>
    <w:rsid w:val="00FE3838"/>
    <w:rsid w:val="00FE39D9"/>
    <w:rsid w:val="00FE3A6F"/>
    <w:rsid w:val="00FE4457"/>
    <w:rsid w:val="00FE4C71"/>
    <w:rsid w:val="00FE5BC8"/>
    <w:rsid w:val="00FE6A7E"/>
    <w:rsid w:val="00FE6AF2"/>
    <w:rsid w:val="00FE6EE9"/>
    <w:rsid w:val="00FE70BF"/>
    <w:rsid w:val="00FE7174"/>
    <w:rsid w:val="00FE78AC"/>
    <w:rsid w:val="00FE798D"/>
    <w:rsid w:val="00FE7A2D"/>
    <w:rsid w:val="00FE7BD9"/>
    <w:rsid w:val="00FF00B5"/>
    <w:rsid w:val="00FF0332"/>
    <w:rsid w:val="00FF0525"/>
    <w:rsid w:val="00FF0530"/>
    <w:rsid w:val="00FF0B1A"/>
    <w:rsid w:val="00FF0F37"/>
    <w:rsid w:val="00FF0FE6"/>
    <w:rsid w:val="00FF12C3"/>
    <w:rsid w:val="00FF15EE"/>
    <w:rsid w:val="00FF186A"/>
    <w:rsid w:val="00FF1958"/>
    <w:rsid w:val="00FF1C26"/>
    <w:rsid w:val="00FF1DCA"/>
    <w:rsid w:val="00FF1F91"/>
    <w:rsid w:val="00FF24BA"/>
    <w:rsid w:val="00FF2B5B"/>
    <w:rsid w:val="00FF3142"/>
    <w:rsid w:val="00FF39B2"/>
    <w:rsid w:val="00FF3AE2"/>
    <w:rsid w:val="00FF3BC7"/>
    <w:rsid w:val="00FF40D9"/>
    <w:rsid w:val="00FF4673"/>
    <w:rsid w:val="00FF4C4E"/>
    <w:rsid w:val="00FF4CBF"/>
    <w:rsid w:val="00FF4D88"/>
    <w:rsid w:val="00FF50FF"/>
    <w:rsid w:val="00FF577F"/>
    <w:rsid w:val="00FF58BC"/>
    <w:rsid w:val="00FF6BF8"/>
    <w:rsid w:val="00FF74F2"/>
    <w:rsid w:val="00FF7A94"/>
    <w:rsid w:val="00FF7C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06F7"/>
  <w15:docId w15:val="{7C19DDDA-C753-46F8-87B6-960D15E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3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3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44C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3FF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3FF1"/>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D91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810"/>
    <w:rPr>
      <w:rFonts w:ascii="Segoe UI" w:hAnsi="Segoe UI" w:cs="Segoe UI"/>
      <w:sz w:val="18"/>
      <w:szCs w:val="18"/>
    </w:rPr>
  </w:style>
  <w:style w:type="character" w:customStyle="1" w:styleId="Fuentedeprrafopredeter1">
    <w:name w:val="Fuente de párrafo predeter.1"/>
    <w:qFormat/>
    <w:rsid w:val="00A422BB"/>
  </w:style>
  <w:style w:type="paragraph" w:styleId="Ttulo">
    <w:name w:val="Title"/>
    <w:basedOn w:val="Normal"/>
    <w:next w:val="Normal"/>
    <w:link w:val="TtuloCar"/>
    <w:uiPriority w:val="10"/>
    <w:qFormat/>
    <w:rsid w:val="00804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985"/>
    <w:rPr>
      <w:rFonts w:asciiTheme="majorHAnsi" w:eastAsiaTheme="majorEastAsia" w:hAnsiTheme="majorHAnsi" w:cstheme="majorBidi"/>
      <w:spacing w:val="-10"/>
      <w:kern w:val="28"/>
      <w:sz w:val="56"/>
      <w:szCs w:val="56"/>
    </w:rPr>
  </w:style>
  <w:style w:type="paragraph" w:styleId="Bibliografa">
    <w:name w:val="Bibliography"/>
    <w:basedOn w:val="Normal"/>
    <w:next w:val="Normal"/>
    <w:uiPriority w:val="37"/>
    <w:unhideWhenUsed/>
    <w:rsid w:val="00804985"/>
    <w:pPr>
      <w:spacing w:after="240" w:line="240" w:lineRule="auto"/>
      <w:ind w:left="720" w:hanging="720"/>
    </w:pPr>
  </w:style>
  <w:style w:type="character" w:styleId="Refdecomentario">
    <w:name w:val="annotation reference"/>
    <w:basedOn w:val="Fuentedeprrafopredeter"/>
    <w:uiPriority w:val="99"/>
    <w:semiHidden/>
    <w:unhideWhenUsed/>
    <w:rsid w:val="00071513"/>
    <w:rPr>
      <w:sz w:val="16"/>
      <w:szCs w:val="16"/>
    </w:rPr>
  </w:style>
  <w:style w:type="paragraph" w:styleId="Textocomentario">
    <w:name w:val="annotation text"/>
    <w:basedOn w:val="Normal"/>
    <w:link w:val="TextocomentarioCar"/>
    <w:uiPriority w:val="99"/>
    <w:unhideWhenUsed/>
    <w:rsid w:val="00071513"/>
    <w:pPr>
      <w:spacing w:line="240" w:lineRule="auto"/>
    </w:pPr>
    <w:rPr>
      <w:sz w:val="20"/>
      <w:szCs w:val="20"/>
    </w:rPr>
  </w:style>
  <w:style w:type="character" w:customStyle="1" w:styleId="TextocomentarioCar">
    <w:name w:val="Texto comentario Car"/>
    <w:basedOn w:val="Fuentedeprrafopredeter"/>
    <w:link w:val="Textocomentario"/>
    <w:uiPriority w:val="99"/>
    <w:rsid w:val="00071513"/>
    <w:rPr>
      <w:sz w:val="20"/>
      <w:szCs w:val="20"/>
    </w:rPr>
  </w:style>
  <w:style w:type="paragraph" w:styleId="Asuntodelcomentario">
    <w:name w:val="annotation subject"/>
    <w:basedOn w:val="Textocomentario"/>
    <w:next w:val="Textocomentario"/>
    <w:link w:val="AsuntodelcomentarioCar"/>
    <w:uiPriority w:val="99"/>
    <w:semiHidden/>
    <w:unhideWhenUsed/>
    <w:rsid w:val="00071513"/>
    <w:rPr>
      <w:b/>
      <w:bCs/>
    </w:rPr>
  </w:style>
  <w:style w:type="character" w:customStyle="1" w:styleId="AsuntodelcomentarioCar">
    <w:name w:val="Asunto del comentario Car"/>
    <w:basedOn w:val="TextocomentarioCar"/>
    <w:link w:val="Asuntodelcomentario"/>
    <w:uiPriority w:val="99"/>
    <w:semiHidden/>
    <w:rsid w:val="00071513"/>
    <w:rPr>
      <w:b/>
      <w:bCs/>
      <w:sz w:val="20"/>
      <w:szCs w:val="20"/>
    </w:rPr>
  </w:style>
  <w:style w:type="paragraph" w:styleId="Encabezado">
    <w:name w:val="header"/>
    <w:basedOn w:val="Normal"/>
    <w:link w:val="EncabezadoCar"/>
    <w:uiPriority w:val="99"/>
    <w:unhideWhenUsed/>
    <w:rsid w:val="00FE70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70BF"/>
  </w:style>
  <w:style w:type="paragraph" w:styleId="Piedepgina">
    <w:name w:val="footer"/>
    <w:basedOn w:val="Normal"/>
    <w:link w:val="PiedepginaCar"/>
    <w:uiPriority w:val="99"/>
    <w:unhideWhenUsed/>
    <w:rsid w:val="00FE70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70BF"/>
  </w:style>
  <w:style w:type="paragraph" w:styleId="NormalWeb">
    <w:name w:val="Normal (Web)"/>
    <w:basedOn w:val="Normal"/>
    <w:uiPriority w:val="99"/>
    <w:unhideWhenUsed/>
    <w:rsid w:val="00FA35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A69D2"/>
    <w:pPr>
      <w:ind w:left="720"/>
      <w:contextualSpacing/>
    </w:pPr>
  </w:style>
  <w:style w:type="character" w:customStyle="1" w:styleId="u-visually-hidden">
    <w:name w:val="u-visually-hidden"/>
    <w:basedOn w:val="Fuentedeprrafopredeter"/>
    <w:rsid w:val="002E27A6"/>
  </w:style>
  <w:style w:type="character" w:styleId="Hipervnculo">
    <w:name w:val="Hyperlink"/>
    <w:basedOn w:val="Fuentedeprrafopredeter"/>
    <w:uiPriority w:val="99"/>
    <w:unhideWhenUsed/>
    <w:rsid w:val="00F73682"/>
    <w:rPr>
      <w:color w:val="0000FF"/>
      <w:u w:val="single"/>
    </w:rPr>
  </w:style>
  <w:style w:type="character" w:styleId="Hipervnculovisitado">
    <w:name w:val="FollowedHyperlink"/>
    <w:basedOn w:val="Fuentedeprrafopredeter"/>
    <w:uiPriority w:val="99"/>
    <w:semiHidden/>
    <w:unhideWhenUsed/>
    <w:rsid w:val="00234886"/>
    <w:rPr>
      <w:color w:val="954F72" w:themeColor="followedHyperlink"/>
      <w:u w:val="single"/>
    </w:rPr>
  </w:style>
  <w:style w:type="paragraph" w:customStyle="1" w:styleId="Default">
    <w:name w:val="Default"/>
    <w:rsid w:val="00B3684F"/>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C50A39"/>
    <w:rPr>
      <w:color w:val="605E5C"/>
      <w:shd w:val="clear" w:color="auto" w:fill="E1DFDD"/>
    </w:rPr>
  </w:style>
  <w:style w:type="character" w:customStyle="1" w:styleId="Ttulo3Car">
    <w:name w:val="Título 3 Car"/>
    <w:basedOn w:val="Fuentedeprrafopredeter"/>
    <w:link w:val="Ttulo3"/>
    <w:uiPriority w:val="9"/>
    <w:rsid w:val="00944CDC"/>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205C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5C34"/>
    <w:rPr>
      <w:sz w:val="20"/>
      <w:szCs w:val="20"/>
    </w:rPr>
  </w:style>
  <w:style w:type="character" w:styleId="Refdenotaalpie">
    <w:name w:val="footnote reference"/>
    <w:basedOn w:val="Fuentedeprrafopredeter"/>
    <w:uiPriority w:val="99"/>
    <w:semiHidden/>
    <w:unhideWhenUsed/>
    <w:rsid w:val="00205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3775">
      <w:bodyDiv w:val="1"/>
      <w:marLeft w:val="0"/>
      <w:marRight w:val="0"/>
      <w:marTop w:val="0"/>
      <w:marBottom w:val="0"/>
      <w:divBdr>
        <w:top w:val="none" w:sz="0" w:space="0" w:color="auto"/>
        <w:left w:val="none" w:sz="0" w:space="0" w:color="auto"/>
        <w:bottom w:val="none" w:sz="0" w:space="0" w:color="auto"/>
        <w:right w:val="none" w:sz="0" w:space="0" w:color="auto"/>
      </w:divBdr>
      <w:divsChild>
        <w:div w:id="712071885">
          <w:marLeft w:val="0"/>
          <w:marRight w:val="0"/>
          <w:marTop w:val="0"/>
          <w:marBottom w:val="0"/>
          <w:divBdr>
            <w:top w:val="none" w:sz="0" w:space="0" w:color="auto"/>
            <w:left w:val="none" w:sz="0" w:space="0" w:color="auto"/>
            <w:bottom w:val="none" w:sz="0" w:space="0" w:color="auto"/>
            <w:right w:val="none" w:sz="0" w:space="0" w:color="auto"/>
          </w:divBdr>
        </w:div>
        <w:div w:id="113642851">
          <w:marLeft w:val="0"/>
          <w:marRight w:val="0"/>
          <w:marTop w:val="0"/>
          <w:marBottom w:val="0"/>
          <w:divBdr>
            <w:top w:val="none" w:sz="0" w:space="0" w:color="auto"/>
            <w:left w:val="none" w:sz="0" w:space="0" w:color="auto"/>
            <w:bottom w:val="none" w:sz="0" w:space="0" w:color="auto"/>
            <w:right w:val="none" w:sz="0" w:space="0" w:color="auto"/>
          </w:divBdr>
        </w:div>
        <w:div w:id="589893626">
          <w:marLeft w:val="0"/>
          <w:marRight w:val="0"/>
          <w:marTop w:val="0"/>
          <w:marBottom w:val="0"/>
          <w:divBdr>
            <w:top w:val="none" w:sz="0" w:space="0" w:color="auto"/>
            <w:left w:val="none" w:sz="0" w:space="0" w:color="auto"/>
            <w:bottom w:val="none" w:sz="0" w:space="0" w:color="auto"/>
            <w:right w:val="none" w:sz="0" w:space="0" w:color="auto"/>
          </w:divBdr>
        </w:div>
      </w:divsChild>
    </w:div>
    <w:div w:id="117723590">
      <w:bodyDiv w:val="1"/>
      <w:marLeft w:val="0"/>
      <w:marRight w:val="0"/>
      <w:marTop w:val="0"/>
      <w:marBottom w:val="0"/>
      <w:divBdr>
        <w:top w:val="none" w:sz="0" w:space="0" w:color="auto"/>
        <w:left w:val="none" w:sz="0" w:space="0" w:color="auto"/>
        <w:bottom w:val="none" w:sz="0" w:space="0" w:color="auto"/>
        <w:right w:val="none" w:sz="0" w:space="0" w:color="auto"/>
      </w:divBdr>
      <w:divsChild>
        <w:div w:id="1703943260">
          <w:marLeft w:val="480"/>
          <w:marRight w:val="0"/>
          <w:marTop w:val="0"/>
          <w:marBottom w:val="0"/>
          <w:divBdr>
            <w:top w:val="none" w:sz="0" w:space="0" w:color="auto"/>
            <w:left w:val="none" w:sz="0" w:space="0" w:color="auto"/>
            <w:bottom w:val="none" w:sz="0" w:space="0" w:color="auto"/>
            <w:right w:val="none" w:sz="0" w:space="0" w:color="auto"/>
          </w:divBdr>
          <w:divsChild>
            <w:div w:id="1904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8250">
      <w:bodyDiv w:val="1"/>
      <w:marLeft w:val="0"/>
      <w:marRight w:val="0"/>
      <w:marTop w:val="0"/>
      <w:marBottom w:val="0"/>
      <w:divBdr>
        <w:top w:val="none" w:sz="0" w:space="0" w:color="auto"/>
        <w:left w:val="none" w:sz="0" w:space="0" w:color="auto"/>
        <w:bottom w:val="none" w:sz="0" w:space="0" w:color="auto"/>
        <w:right w:val="none" w:sz="0" w:space="0" w:color="auto"/>
      </w:divBdr>
      <w:divsChild>
        <w:div w:id="149442979">
          <w:marLeft w:val="480"/>
          <w:marRight w:val="0"/>
          <w:marTop w:val="0"/>
          <w:marBottom w:val="0"/>
          <w:divBdr>
            <w:top w:val="none" w:sz="0" w:space="0" w:color="auto"/>
            <w:left w:val="none" w:sz="0" w:space="0" w:color="auto"/>
            <w:bottom w:val="none" w:sz="0" w:space="0" w:color="auto"/>
            <w:right w:val="none" w:sz="0" w:space="0" w:color="auto"/>
          </w:divBdr>
          <w:divsChild>
            <w:div w:id="6427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7479">
      <w:bodyDiv w:val="1"/>
      <w:marLeft w:val="0"/>
      <w:marRight w:val="0"/>
      <w:marTop w:val="0"/>
      <w:marBottom w:val="0"/>
      <w:divBdr>
        <w:top w:val="none" w:sz="0" w:space="0" w:color="auto"/>
        <w:left w:val="none" w:sz="0" w:space="0" w:color="auto"/>
        <w:bottom w:val="none" w:sz="0" w:space="0" w:color="auto"/>
        <w:right w:val="none" w:sz="0" w:space="0" w:color="auto"/>
      </w:divBdr>
      <w:divsChild>
        <w:div w:id="416829743">
          <w:marLeft w:val="480"/>
          <w:marRight w:val="0"/>
          <w:marTop w:val="0"/>
          <w:marBottom w:val="0"/>
          <w:divBdr>
            <w:top w:val="none" w:sz="0" w:space="0" w:color="auto"/>
            <w:left w:val="none" w:sz="0" w:space="0" w:color="auto"/>
            <w:bottom w:val="none" w:sz="0" w:space="0" w:color="auto"/>
            <w:right w:val="none" w:sz="0" w:space="0" w:color="auto"/>
          </w:divBdr>
          <w:divsChild>
            <w:div w:id="182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7700">
      <w:bodyDiv w:val="1"/>
      <w:marLeft w:val="0"/>
      <w:marRight w:val="0"/>
      <w:marTop w:val="0"/>
      <w:marBottom w:val="0"/>
      <w:divBdr>
        <w:top w:val="none" w:sz="0" w:space="0" w:color="auto"/>
        <w:left w:val="none" w:sz="0" w:space="0" w:color="auto"/>
        <w:bottom w:val="none" w:sz="0" w:space="0" w:color="auto"/>
        <w:right w:val="none" w:sz="0" w:space="0" w:color="auto"/>
      </w:divBdr>
    </w:div>
    <w:div w:id="252789263">
      <w:bodyDiv w:val="1"/>
      <w:marLeft w:val="0"/>
      <w:marRight w:val="0"/>
      <w:marTop w:val="0"/>
      <w:marBottom w:val="0"/>
      <w:divBdr>
        <w:top w:val="none" w:sz="0" w:space="0" w:color="auto"/>
        <w:left w:val="none" w:sz="0" w:space="0" w:color="auto"/>
        <w:bottom w:val="none" w:sz="0" w:space="0" w:color="auto"/>
        <w:right w:val="none" w:sz="0" w:space="0" w:color="auto"/>
      </w:divBdr>
    </w:div>
    <w:div w:id="303511341">
      <w:bodyDiv w:val="1"/>
      <w:marLeft w:val="0"/>
      <w:marRight w:val="0"/>
      <w:marTop w:val="0"/>
      <w:marBottom w:val="0"/>
      <w:divBdr>
        <w:top w:val="none" w:sz="0" w:space="0" w:color="auto"/>
        <w:left w:val="none" w:sz="0" w:space="0" w:color="auto"/>
        <w:bottom w:val="none" w:sz="0" w:space="0" w:color="auto"/>
        <w:right w:val="none" w:sz="0" w:space="0" w:color="auto"/>
      </w:divBdr>
      <w:divsChild>
        <w:div w:id="1699159659">
          <w:marLeft w:val="480"/>
          <w:marRight w:val="0"/>
          <w:marTop w:val="0"/>
          <w:marBottom w:val="0"/>
          <w:divBdr>
            <w:top w:val="none" w:sz="0" w:space="0" w:color="auto"/>
            <w:left w:val="none" w:sz="0" w:space="0" w:color="auto"/>
            <w:bottom w:val="none" w:sz="0" w:space="0" w:color="auto"/>
            <w:right w:val="none" w:sz="0" w:space="0" w:color="auto"/>
          </w:divBdr>
          <w:divsChild>
            <w:div w:id="19591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790">
      <w:bodyDiv w:val="1"/>
      <w:marLeft w:val="0"/>
      <w:marRight w:val="0"/>
      <w:marTop w:val="0"/>
      <w:marBottom w:val="0"/>
      <w:divBdr>
        <w:top w:val="none" w:sz="0" w:space="0" w:color="auto"/>
        <w:left w:val="none" w:sz="0" w:space="0" w:color="auto"/>
        <w:bottom w:val="none" w:sz="0" w:space="0" w:color="auto"/>
        <w:right w:val="none" w:sz="0" w:space="0" w:color="auto"/>
      </w:divBdr>
    </w:div>
    <w:div w:id="654917950">
      <w:bodyDiv w:val="1"/>
      <w:marLeft w:val="0"/>
      <w:marRight w:val="0"/>
      <w:marTop w:val="0"/>
      <w:marBottom w:val="0"/>
      <w:divBdr>
        <w:top w:val="none" w:sz="0" w:space="0" w:color="auto"/>
        <w:left w:val="none" w:sz="0" w:space="0" w:color="auto"/>
        <w:bottom w:val="none" w:sz="0" w:space="0" w:color="auto"/>
        <w:right w:val="none" w:sz="0" w:space="0" w:color="auto"/>
      </w:divBdr>
    </w:div>
    <w:div w:id="683635517">
      <w:bodyDiv w:val="1"/>
      <w:marLeft w:val="0"/>
      <w:marRight w:val="0"/>
      <w:marTop w:val="0"/>
      <w:marBottom w:val="0"/>
      <w:divBdr>
        <w:top w:val="none" w:sz="0" w:space="0" w:color="auto"/>
        <w:left w:val="none" w:sz="0" w:space="0" w:color="auto"/>
        <w:bottom w:val="none" w:sz="0" w:space="0" w:color="auto"/>
        <w:right w:val="none" w:sz="0" w:space="0" w:color="auto"/>
      </w:divBdr>
    </w:div>
    <w:div w:id="855770541">
      <w:bodyDiv w:val="1"/>
      <w:marLeft w:val="0"/>
      <w:marRight w:val="0"/>
      <w:marTop w:val="0"/>
      <w:marBottom w:val="0"/>
      <w:divBdr>
        <w:top w:val="none" w:sz="0" w:space="0" w:color="auto"/>
        <w:left w:val="none" w:sz="0" w:space="0" w:color="auto"/>
        <w:bottom w:val="none" w:sz="0" w:space="0" w:color="auto"/>
        <w:right w:val="none" w:sz="0" w:space="0" w:color="auto"/>
      </w:divBdr>
    </w:div>
    <w:div w:id="887567576">
      <w:bodyDiv w:val="1"/>
      <w:marLeft w:val="0"/>
      <w:marRight w:val="0"/>
      <w:marTop w:val="0"/>
      <w:marBottom w:val="0"/>
      <w:divBdr>
        <w:top w:val="none" w:sz="0" w:space="0" w:color="auto"/>
        <w:left w:val="none" w:sz="0" w:space="0" w:color="auto"/>
        <w:bottom w:val="none" w:sz="0" w:space="0" w:color="auto"/>
        <w:right w:val="none" w:sz="0" w:space="0" w:color="auto"/>
      </w:divBdr>
    </w:div>
    <w:div w:id="905998066">
      <w:bodyDiv w:val="1"/>
      <w:marLeft w:val="0"/>
      <w:marRight w:val="0"/>
      <w:marTop w:val="0"/>
      <w:marBottom w:val="0"/>
      <w:divBdr>
        <w:top w:val="none" w:sz="0" w:space="0" w:color="auto"/>
        <w:left w:val="none" w:sz="0" w:space="0" w:color="auto"/>
        <w:bottom w:val="none" w:sz="0" w:space="0" w:color="auto"/>
        <w:right w:val="none" w:sz="0" w:space="0" w:color="auto"/>
      </w:divBdr>
      <w:divsChild>
        <w:div w:id="880750433">
          <w:marLeft w:val="0"/>
          <w:marRight w:val="0"/>
          <w:marTop w:val="0"/>
          <w:marBottom w:val="0"/>
          <w:divBdr>
            <w:top w:val="none" w:sz="0" w:space="0" w:color="auto"/>
            <w:left w:val="none" w:sz="0" w:space="0" w:color="auto"/>
            <w:bottom w:val="none" w:sz="0" w:space="0" w:color="auto"/>
            <w:right w:val="none" w:sz="0" w:space="0" w:color="auto"/>
          </w:divBdr>
        </w:div>
      </w:divsChild>
    </w:div>
    <w:div w:id="1019433515">
      <w:bodyDiv w:val="1"/>
      <w:marLeft w:val="0"/>
      <w:marRight w:val="0"/>
      <w:marTop w:val="0"/>
      <w:marBottom w:val="0"/>
      <w:divBdr>
        <w:top w:val="none" w:sz="0" w:space="0" w:color="auto"/>
        <w:left w:val="none" w:sz="0" w:space="0" w:color="auto"/>
        <w:bottom w:val="none" w:sz="0" w:space="0" w:color="auto"/>
        <w:right w:val="none" w:sz="0" w:space="0" w:color="auto"/>
      </w:divBdr>
      <w:divsChild>
        <w:div w:id="1911841700">
          <w:marLeft w:val="0"/>
          <w:marRight w:val="0"/>
          <w:marTop w:val="0"/>
          <w:marBottom w:val="0"/>
          <w:divBdr>
            <w:top w:val="none" w:sz="0" w:space="0" w:color="auto"/>
            <w:left w:val="none" w:sz="0" w:space="0" w:color="auto"/>
            <w:bottom w:val="none" w:sz="0" w:space="0" w:color="auto"/>
            <w:right w:val="none" w:sz="0" w:space="0" w:color="auto"/>
          </w:divBdr>
        </w:div>
        <w:div w:id="900091280">
          <w:marLeft w:val="0"/>
          <w:marRight w:val="0"/>
          <w:marTop w:val="0"/>
          <w:marBottom w:val="0"/>
          <w:divBdr>
            <w:top w:val="none" w:sz="0" w:space="0" w:color="auto"/>
            <w:left w:val="none" w:sz="0" w:space="0" w:color="auto"/>
            <w:bottom w:val="none" w:sz="0" w:space="0" w:color="auto"/>
            <w:right w:val="none" w:sz="0" w:space="0" w:color="auto"/>
          </w:divBdr>
        </w:div>
      </w:divsChild>
    </w:div>
    <w:div w:id="1023286420">
      <w:bodyDiv w:val="1"/>
      <w:marLeft w:val="0"/>
      <w:marRight w:val="0"/>
      <w:marTop w:val="0"/>
      <w:marBottom w:val="0"/>
      <w:divBdr>
        <w:top w:val="none" w:sz="0" w:space="0" w:color="auto"/>
        <w:left w:val="none" w:sz="0" w:space="0" w:color="auto"/>
        <w:bottom w:val="none" w:sz="0" w:space="0" w:color="auto"/>
        <w:right w:val="none" w:sz="0" w:space="0" w:color="auto"/>
      </w:divBdr>
    </w:div>
    <w:div w:id="1238399699">
      <w:bodyDiv w:val="1"/>
      <w:marLeft w:val="0"/>
      <w:marRight w:val="0"/>
      <w:marTop w:val="0"/>
      <w:marBottom w:val="0"/>
      <w:divBdr>
        <w:top w:val="none" w:sz="0" w:space="0" w:color="auto"/>
        <w:left w:val="none" w:sz="0" w:space="0" w:color="auto"/>
        <w:bottom w:val="none" w:sz="0" w:space="0" w:color="auto"/>
        <w:right w:val="none" w:sz="0" w:space="0" w:color="auto"/>
      </w:divBdr>
    </w:div>
    <w:div w:id="1268198922">
      <w:bodyDiv w:val="1"/>
      <w:marLeft w:val="0"/>
      <w:marRight w:val="0"/>
      <w:marTop w:val="0"/>
      <w:marBottom w:val="0"/>
      <w:divBdr>
        <w:top w:val="none" w:sz="0" w:space="0" w:color="auto"/>
        <w:left w:val="none" w:sz="0" w:space="0" w:color="auto"/>
        <w:bottom w:val="none" w:sz="0" w:space="0" w:color="auto"/>
        <w:right w:val="none" w:sz="0" w:space="0" w:color="auto"/>
      </w:divBdr>
    </w:div>
    <w:div w:id="1270041979">
      <w:bodyDiv w:val="1"/>
      <w:marLeft w:val="0"/>
      <w:marRight w:val="0"/>
      <w:marTop w:val="0"/>
      <w:marBottom w:val="0"/>
      <w:divBdr>
        <w:top w:val="none" w:sz="0" w:space="0" w:color="auto"/>
        <w:left w:val="none" w:sz="0" w:space="0" w:color="auto"/>
        <w:bottom w:val="none" w:sz="0" w:space="0" w:color="auto"/>
        <w:right w:val="none" w:sz="0" w:space="0" w:color="auto"/>
      </w:divBdr>
      <w:divsChild>
        <w:div w:id="166747584">
          <w:marLeft w:val="0"/>
          <w:marRight w:val="0"/>
          <w:marTop w:val="0"/>
          <w:marBottom w:val="0"/>
          <w:divBdr>
            <w:top w:val="none" w:sz="0" w:space="0" w:color="auto"/>
            <w:left w:val="none" w:sz="0" w:space="0" w:color="auto"/>
            <w:bottom w:val="none" w:sz="0" w:space="0" w:color="auto"/>
            <w:right w:val="none" w:sz="0" w:space="0" w:color="auto"/>
          </w:divBdr>
        </w:div>
        <w:div w:id="724988144">
          <w:marLeft w:val="0"/>
          <w:marRight w:val="0"/>
          <w:marTop w:val="0"/>
          <w:marBottom w:val="0"/>
          <w:divBdr>
            <w:top w:val="none" w:sz="0" w:space="0" w:color="auto"/>
            <w:left w:val="none" w:sz="0" w:space="0" w:color="auto"/>
            <w:bottom w:val="none" w:sz="0" w:space="0" w:color="auto"/>
            <w:right w:val="none" w:sz="0" w:space="0" w:color="auto"/>
          </w:divBdr>
        </w:div>
      </w:divsChild>
    </w:div>
    <w:div w:id="1300694251">
      <w:bodyDiv w:val="1"/>
      <w:marLeft w:val="0"/>
      <w:marRight w:val="0"/>
      <w:marTop w:val="0"/>
      <w:marBottom w:val="0"/>
      <w:divBdr>
        <w:top w:val="none" w:sz="0" w:space="0" w:color="auto"/>
        <w:left w:val="none" w:sz="0" w:space="0" w:color="auto"/>
        <w:bottom w:val="none" w:sz="0" w:space="0" w:color="auto"/>
        <w:right w:val="none" w:sz="0" w:space="0" w:color="auto"/>
      </w:divBdr>
      <w:divsChild>
        <w:div w:id="787435561">
          <w:marLeft w:val="0"/>
          <w:marRight w:val="0"/>
          <w:marTop w:val="0"/>
          <w:marBottom w:val="0"/>
          <w:divBdr>
            <w:top w:val="none" w:sz="0" w:space="0" w:color="auto"/>
            <w:left w:val="none" w:sz="0" w:space="0" w:color="auto"/>
            <w:bottom w:val="none" w:sz="0" w:space="0" w:color="auto"/>
            <w:right w:val="none" w:sz="0" w:space="0" w:color="auto"/>
          </w:divBdr>
        </w:div>
      </w:divsChild>
    </w:div>
    <w:div w:id="1324163801">
      <w:bodyDiv w:val="1"/>
      <w:marLeft w:val="0"/>
      <w:marRight w:val="0"/>
      <w:marTop w:val="0"/>
      <w:marBottom w:val="0"/>
      <w:divBdr>
        <w:top w:val="none" w:sz="0" w:space="0" w:color="auto"/>
        <w:left w:val="none" w:sz="0" w:space="0" w:color="auto"/>
        <w:bottom w:val="none" w:sz="0" w:space="0" w:color="auto"/>
        <w:right w:val="none" w:sz="0" w:space="0" w:color="auto"/>
      </w:divBdr>
      <w:divsChild>
        <w:div w:id="1907073">
          <w:marLeft w:val="0"/>
          <w:marRight w:val="0"/>
          <w:marTop w:val="0"/>
          <w:marBottom w:val="0"/>
          <w:divBdr>
            <w:top w:val="none" w:sz="0" w:space="0" w:color="auto"/>
            <w:left w:val="none" w:sz="0" w:space="0" w:color="auto"/>
            <w:bottom w:val="none" w:sz="0" w:space="0" w:color="auto"/>
            <w:right w:val="none" w:sz="0" w:space="0" w:color="auto"/>
          </w:divBdr>
        </w:div>
        <w:div w:id="2017027812">
          <w:marLeft w:val="0"/>
          <w:marRight w:val="0"/>
          <w:marTop w:val="0"/>
          <w:marBottom w:val="0"/>
          <w:divBdr>
            <w:top w:val="none" w:sz="0" w:space="0" w:color="auto"/>
            <w:left w:val="none" w:sz="0" w:space="0" w:color="auto"/>
            <w:bottom w:val="none" w:sz="0" w:space="0" w:color="auto"/>
            <w:right w:val="none" w:sz="0" w:space="0" w:color="auto"/>
          </w:divBdr>
        </w:div>
        <w:div w:id="1295988795">
          <w:marLeft w:val="0"/>
          <w:marRight w:val="0"/>
          <w:marTop w:val="0"/>
          <w:marBottom w:val="0"/>
          <w:divBdr>
            <w:top w:val="none" w:sz="0" w:space="0" w:color="auto"/>
            <w:left w:val="none" w:sz="0" w:space="0" w:color="auto"/>
            <w:bottom w:val="none" w:sz="0" w:space="0" w:color="auto"/>
            <w:right w:val="none" w:sz="0" w:space="0" w:color="auto"/>
          </w:divBdr>
        </w:div>
        <w:div w:id="1117798637">
          <w:marLeft w:val="0"/>
          <w:marRight w:val="0"/>
          <w:marTop w:val="0"/>
          <w:marBottom w:val="0"/>
          <w:divBdr>
            <w:top w:val="none" w:sz="0" w:space="0" w:color="auto"/>
            <w:left w:val="none" w:sz="0" w:space="0" w:color="auto"/>
            <w:bottom w:val="none" w:sz="0" w:space="0" w:color="auto"/>
            <w:right w:val="none" w:sz="0" w:space="0" w:color="auto"/>
          </w:divBdr>
        </w:div>
      </w:divsChild>
    </w:div>
    <w:div w:id="1417436759">
      <w:bodyDiv w:val="1"/>
      <w:marLeft w:val="0"/>
      <w:marRight w:val="0"/>
      <w:marTop w:val="0"/>
      <w:marBottom w:val="0"/>
      <w:divBdr>
        <w:top w:val="none" w:sz="0" w:space="0" w:color="auto"/>
        <w:left w:val="none" w:sz="0" w:space="0" w:color="auto"/>
        <w:bottom w:val="none" w:sz="0" w:space="0" w:color="auto"/>
        <w:right w:val="none" w:sz="0" w:space="0" w:color="auto"/>
      </w:divBdr>
      <w:divsChild>
        <w:div w:id="2063091742">
          <w:marLeft w:val="480"/>
          <w:marRight w:val="0"/>
          <w:marTop w:val="0"/>
          <w:marBottom w:val="0"/>
          <w:divBdr>
            <w:top w:val="none" w:sz="0" w:space="0" w:color="auto"/>
            <w:left w:val="none" w:sz="0" w:space="0" w:color="auto"/>
            <w:bottom w:val="none" w:sz="0" w:space="0" w:color="auto"/>
            <w:right w:val="none" w:sz="0" w:space="0" w:color="auto"/>
          </w:divBdr>
          <w:divsChild>
            <w:div w:id="18329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1544">
      <w:bodyDiv w:val="1"/>
      <w:marLeft w:val="0"/>
      <w:marRight w:val="0"/>
      <w:marTop w:val="0"/>
      <w:marBottom w:val="0"/>
      <w:divBdr>
        <w:top w:val="none" w:sz="0" w:space="0" w:color="auto"/>
        <w:left w:val="none" w:sz="0" w:space="0" w:color="auto"/>
        <w:bottom w:val="none" w:sz="0" w:space="0" w:color="auto"/>
        <w:right w:val="none" w:sz="0" w:space="0" w:color="auto"/>
      </w:divBdr>
    </w:div>
    <w:div w:id="1602370879">
      <w:bodyDiv w:val="1"/>
      <w:marLeft w:val="0"/>
      <w:marRight w:val="0"/>
      <w:marTop w:val="0"/>
      <w:marBottom w:val="0"/>
      <w:divBdr>
        <w:top w:val="none" w:sz="0" w:space="0" w:color="auto"/>
        <w:left w:val="none" w:sz="0" w:space="0" w:color="auto"/>
        <w:bottom w:val="none" w:sz="0" w:space="0" w:color="auto"/>
        <w:right w:val="none" w:sz="0" w:space="0" w:color="auto"/>
      </w:divBdr>
    </w:div>
    <w:div w:id="1829206631">
      <w:bodyDiv w:val="1"/>
      <w:marLeft w:val="0"/>
      <w:marRight w:val="0"/>
      <w:marTop w:val="0"/>
      <w:marBottom w:val="0"/>
      <w:divBdr>
        <w:top w:val="none" w:sz="0" w:space="0" w:color="auto"/>
        <w:left w:val="none" w:sz="0" w:space="0" w:color="auto"/>
        <w:bottom w:val="none" w:sz="0" w:space="0" w:color="auto"/>
        <w:right w:val="none" w:sz="0" w:space="0" w:color="auto"/>
      </w:divBdr>
      <w:divsChild>
        <w:div w:id="880821896">
          <w:marLeft w:val="480"/>
          <w:marRight w:val="0"/>
          <w:marTop w:val="0"/>
          <w:marBottom w:val="0"/>
          <w:divBdr>
            <w:top w:val="none" w:sz="0" w:space="0" w:color="auto"/>
            <w:left w:val="none" w:sz="0" w:space="0" w:color="auto"/>
            <w:bottom w:val="none" w:sz="0" w:space="0" w:color="auto"/>
            <w:right w:val="none" w:sz="0" w:space="0" w:color="auto"/>
          </w:divBdr>
          <w:divsChild>
            <w:div w:id="4589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0041">
      <w:bodyDiv w:val="1"/>
      <w:marLeft w:val="0"/>
      <w:marRight w:val="0"/>
      <w:marTop w:val="0"/>
      <w:marBottom w:val="0"/>
      <w:divBdr>
        <w:top w:val="none" w:sz="0" w:space="0" w:color="auto"/>
        <w:left w:val="none" w:sz="0" w:space="0" w:color="auto"/>
        <w:bottom w:val="none" w:sz="0" w:space="0" w:color="auto"/>
        <w:right w:val="none" w:sz="0" w:space="0" w:color="auto"/>
      </w:divBdr>
    </w:div>
    <w:div w:id="2017806207">
      <w:bodyDiv w:val="1"/>
      <w:marLeft w:val="0"/>
      <w:marRight w:val="0"/>
      <w:marTop w:val="0"/>
      <w:marBottom w:val="0"/>
      <w:divBdr>
        <w:top w:val="none" w:sz="0" w:space="0" w:color="auto"/>
        <w:left w:val="none" w:sz="0" w:space="0" w:color="auto"/>
        <w:bottom w:val="none" w:sz="0" w:space="0" w:color="auto"/>
        <w:right w:val="none" w:sz="0" w:space="0" w:color="auto"/>
      </w:divBdr>
    </w:div>
    <w:div w:id="2036535323">
      <w:bodyDiv w:val="1"/>
      <w:marLeft w:val="0"/>
      <w:marRight w:val="0"/>
      <w:marTop w:val="0"/>
      <w:marBottom w:val="0"/>
      <w:divBdr>
        <w:top w:val="none" w:sz="0" w:space="0" w:color="auto"/>
        <w:left w:val="none" w:sz="0" w:space="0" w:color="auto"/>
        <w:bottom w:val="none" w:sz="0" w:space="0" w:color="auto"/>
        <w:right w:val="none" w:sz="0" w:space="0" w:color="auto"/>
      </w:divBdr>
      <w:divsChild>
        <w:div w:id="1006055931">
          <w:marLeft w:val="480"/>
          <w:marRight w:val="0"/>
          <w:marTop w:val="0"/>
          <w:marBottom w:val="0"/>
          <w:divBdr>
            <w:top w:val="none" w:sz="0" w:space="0" w:color="auto"/>
            <w:left w:val="none" w:sz="0" w:space="0" w:color="auto"/>
            <w:bottom w:val="none" w:sz="0" w:space="0" w:color="auto"/>
            <w:right w:val="none" w:sz="0" w:space="0" w:color="auto"/>
          </w:divBdr>
          <w:divsChild>
            <w:div w:id="16896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600">
      <w:bodyDiv w:val="1"/>
      <w:marLeft w:val="0"/>
      <w:marRight w:val="0"/>
      <w:marTop w:val="0"/>
      <w:marBottom w:val="0"/>
      <w:divBdr>
        <w:top w:val="none" w:sz="0" w:space="0" w:color="auto"/>
        <w:left w:val="none" w:sz="0" w:space="0" w:color="auto"/>
        <w:bottom w:val="none" w:sz="0" w:space="0" w:color="auto"/>
        <w:right w:val="none" w:sz="0" w:space="0" w:color="auto"/>
      </w:divBdr>
    </w:div>
    <w:div w:id="2093775310">
      <w:bodyDiv w:val="1"/>
      <w:marLeft w:val="0"/>
      <w:marRight w:val="0"/>
      <w:marTop w:val="0"/>
      <w:marBottom w:val="0"/>
      <w:divBdr>
        <w:top w:val="none" w:sz="0" w:space="0" w:color="auto"/>
        <w:left w:val="none" w:sz="0" w:space="0" w:color="auto"/>
        <w:bottom w:val="none" w:sz="0" w:space="0" w:color="auto"/>
        <w:right w:val="none" w:sz="0" w:space="0" w:color="auto"/>
      </w:divBdr>
      <w:divsChild>
        <w:div w:id="634263470">
          <w:marLeft w:val="480"/>
          <w:marRight w:val="0"/>
          <w:marTop w:val="0"/>
          <w:marBottom w:val="0"/>
          <w:divBdr>
            <w:top w:val="none" w:sz="0" w:space="0" w:color="auto"/>
            <w:left w:val="none" w:sz="0" w:space="0" w:color="auto"/>
            <w:bottom w:val="none" w:sz="0" w:space="0" w:color="auto"/>
            <w:right w:val="none" w:sz="0" w:space="0" w:color="auto"/>
          </w:divBdr>
          <w:divsChild>
            <w:div w:id="9099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75-4754.00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989/tp.2010.100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7366-0DE4-45CE-A9C9-9BA3C2A5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11520</Words>
  <Characters>63366</Characters>
  <Application>Microsoft Office Word</Application>
  <DocSecurity>0</DocSecurity>
  <Lines>528</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del Pino</dc:creator>
  <cp:lastModifiedBy>Miguel del Pino</cp:lastModifiedBy>
  <cp:revision>3</cp:revision>
  <cp:lastPrinted>2019-12-13T09:41:00Z</cp:lastPrinted>
  <dcterms:created xsi:type="dcterms:W3CDTF">2020-11-13T18:41:00Z</dcterms:created>
  <dcterms:modified xsi:type="dcterms:W3CDTF">2020-11-13T18:41:00Z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id="nf0scT6o"/&gt;&lt;style id="http://www.zotero.org/styles/archaeological-and-anthropological-sciences" hasBibliography="1" bibliographyStyleHasBeenSet="1"/&gt;&lt;prefs&gt;&lt;pref name="fieldType" value="Field"/&gt;&lt;</vt:lpwstr>
  </property>
  <property fmtid="{D5CDD505-2E9C-101B-9397-08002B2CF9AE}" pid="3" name="ZOTERO_PREF_2">
    <vt:lpwstr>pref name="automaticJournalAbbreviations" value="true"/&gt;&lt;pref name="delayCitationUpdates" value="true"/&gt;&lt;pref name="dontAskDelayCitationUpdates" value="true"/&gt;&lt;/prefs&gt;&lt;/data&gt;</vt:lpwstr>
  </property>
</Properties>
</file>